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Theme="minorEastAsia"/>
          <w:sz w:val="32"/>
          <w:szCs w:val="32"/>
          <w:lang w:val="en-US" w:eastAsia="zh-CN"/>
        </w:rPr>
      </w:pPr>
      <w:r>
        <w:rPr>
          <w:rFonts w:hint="eastAsia"/>
          <w:sz w:val="32"/>
          <w:szCs w:val="32"/>
          <w:lang w:eastAsia="zh-CN"/>
        </w:rPr>
        <w:t>附件</w:t>
      </w:r>
      <w:r>
        <w:rPr>
          <w:rFonts w:hint="eastAsia"/>
          <w:sz w:val="32"/>
          <w:szCs w:val="32"/>
          <w:lang w:val="en-US" w:eastAsia="zh-CN"/>
        </w:rPr>
        <w:t>3－1</w:t>
      </w:r>
    </w:p>
    <w:p>
      <w:pPr>
        <w:jc w:val="center"/>
        <w:rPr>
          <w:rFonts w:hint="eastAsia"/>
          <w:sz w:val="44"/>
          <w:szCs w:val="44"/>
        </w:rPr>
      </w:pPr>
      <w:r>
        <w:rPr>
          <w:rFonts w:hint="eastAsia"/>
          <w:sz w:val="44"/>
          <w:szCs w:val="44"/>
        </w:rPr>
        <w:t>赣县区市场监督管理局行政执法公示事项清单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2055"/>
        <w:gridCol w:w="7725"/>
        <w:gridCol w:w="237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68" w:type="dxa"/>
          </w:tcPr>
          <w:p>
            <w:pPr>
              <w:jc w:val="both"/>
              <w:rPr>
                <w:rFonts w:hint="eastAsia" w:eastAsiaTheme="minorEastAsia"/>
                <w:sz w:val="28"/>
                <w:szCs w:val="28"/>
                <w:vertAlign w:val="baseline"/>
                <w:lang w:eastAsia="zh-CN"/>
              </w:rPr>
            </w:pPr>
            <w:r>
              <w:rPr>
                <w:rFonts w:hint="eastAsia"/>
                <w:sz w:val="28"/>
                <w:szCs w:val="28"/>
                <w:vertAlign w:val="baseline"/>
                <w:lang w:eastAsia="zh-CN"/>
              </w:rPr>
              <w:t>序号</w:t>
            </w:r>
          </w:p>
        </w:tc>
        <w:tc>
          <w:tcPr>
            <w:tcW w:w="2055" w:type="dxa"/>
          </w:tcPr>
          <w:p>
            <w:pPr>
              <w:jc w:val="center"/>
              <w:rPr>
                <w:rFonts w:hint="eastAsia" w:eastAsiaTheme="minorEastAsia"/>
                <w:sz w:val="28"/>
                <w:szCs w:val="28"/>
                <w:vertAlign w:val="baseline"/>
                <w:lang w:eastAsia="zh-CN"/>
              </w:rPr>
            </w:pPr>
            <w:r>
              <w:rPr>
                <w:rFonts w:hint="eastAsia"/>
                <w:sz w:val="28"/>
                <w:szCs w:val="28"/>
                <w:vertAlign w:val="baseline"/>
                <w:lang w:eastAsia="zh-CN"/>
              </w:rPr>
              <w:t>公示环节</w:t>
            </w:r>
          </w:p>
        </w:tc>
        <w:tc>
          <w:tcPr>
            <w:tcW w:w="7725" w:type="dxa"/>
          </w:tcPr>
          <w:p>
            <w:pPr>
              <w:jc w:val="center"/>
              <w:rPr>
                <w:rFonts w:hint="eastAsia" w:eastAsiaTheme="minorEastAsia"/>
                <w:sz w:val="28"/>
                <w:szCs w:val="28"/>
                <w:vertAlign w:val="baseline"/>
                <w:lang w:eastAsia="zh-CN"/>
              </w:rPr>
            </w:pPr>
            <w:r>
              <w:rPr>
                <w:rFonts w:hint="eastAsia"/>
                <w:sz w:val="28"/>
                <w:szCs w:val="28"/>
                <w:vertAlign w:val="baseline"/>
                <w:lang w:eastAsia="zh-CN"/>
              </w:rPr>
              <w:t>公示内容</w:t>
            </w:r>
          </w:p>
        </w:tc>
        <w:tc>
          <w:tcPr>
            <w:tcW w:w="2370" w:type="dxa"/>
          </w:tcPr>
          <w:p>
            <w:pPr>
              <w:jc w:val="center"/>
              <w:rPr>
                <w:rFonts w:hint="eastAsia" w:eastAsiaTheme="minorEastAsia"/>
                <w:sz w:val="28"/>
                <w:szCs w:val="28"/>
                <w:vertAlign w:val="baseline"/>
                <w:lang w:eastAsia="zh-CN"/>
              </w:rPr>
            </w:pPr>
            <w:r>
              <w:rPr>
                <w:rFonts w:hint="eastAsia"/>
                <w:sz w:val="28"/>
                <w:szCs w:val="28"/>
                <w:vertAlign w:val="baseline"/>
                <w:lang w:eastAsia="zh-CN"/>
              </w:rPr>
              <w:t>公示载体</w:t>
            </w:r>
          </w:p>
        </w:tc>
        <w:tc>
          <w:tcPr>
            <w:tcW w:w="1056" w:type="dxa"/>
          </w:tcPr>
          <w:p>
            <w:pPr>
              <w:jc w:val="center"/>
              <w:rPr>
                <w:rFonts w:hint="eastAsia" w:eastAsiaTheme="minorEastAsia"/>
                <w:sz w:val="28"/>
                <w:szCs w:val="28"/>
                <w:vertAlign w:val="baseline"/>
                <w:lang w:eastAsia="zh-CN"/>
              </w:rPr>
            </w:pPr>
            <w:r>
              <w:rPr>
                <w:rFonts w:hint="eastAsia"/>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96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20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事前</w:t>
            </w:r>
          </w:p>
        </w:tc>
        <w:tc>
          <w:tcPr>
            <w:tcW w:w="77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结合政府信息公开、权力和责任清单公布、“双随机、一公开”监管等工作，公开行政执法主体、行政许可事项、随机抽查事项清单、执法人员信息、执法权限、执法依据及程序、监督方式和救济渠道等信息。</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执法平台</w:t>
            </w:r>
            <w:r>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t>/门户网站/公示栏/窗口/现场</w:t>
            </w:r>
          </w:p>
        </w:tc>
        <w:tc>
          <w:tcPr>
            <w:tcW w:w="1056" w:type="dxa"/>
          </w:tcPr>
          <w:p>
            <w:pPr>
              <w:jc w:val="center"/>
              <w:rPr>
                <w:rFonts w:hint="eastAsia" w:ascii="仿宋_GB2312" w:hAnsi="仿宋_GB2312"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96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2055"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b w:val="0"/>
                <w:bCs/>
                <w:sz w:val="30"/>
                <w:szCs w:val="30"/>
                <w:vertAlign w:val="baseline"/>
                <w:lang w:eastAsia="zh-CN"/>
              </w:rPr>
              <w:t>事中</w:t>
            </w:r>
          </w:p>
        </w:tc>
        <w:tc>
          <w:tcPr>
            <w:tcW w:w="77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行政执法人员在执法过程中，必须主动出示执法证件，向当事人和相关人员表明身份，要按规定着装、佩戴标识，执法全程公示执法身份；要出具行政执法文书，主动告知行政相对人执法事由、执法依据、权利义务等内容，并做好说明解释工作。</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t>现场</w:t>
            </w:r>
          </w:p>
        </w:tc>
        <w:tc>
          <w:tcPr>
            <w:tcW w:w="1056" w:type="dxa"/>
          </w:tcPr>
          <w:p>
            <w:pPr>
              <w:jc w:val="center"/>
              <w:rPr>
                <w:rFonts w:hint="eastAsia" w:ascii="仿宋_GB2312" w:hAnsi="仿宋_GB2312"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3</w:t>
            </w:r>
          </w:p>
        </w:tc>
        <w:tc>
          <w:tcPr>
            <w:tcW w:w="2055"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b w:val="0"/>
                <w:bCs/>
                <w:sz w:val="30"/>
                <w:szCs w:val="30"/>
                <w:vertAlign w:val="baseline"/>
                <w:lang w:eastAsia="zh-CN"/>
              </w:rPr>
              <w:t>事后</w:t>
            </w:r>
          </w:p>
        </w:tc>
        <w:tc>
          <w:tcPr>
            <w:tcW w:w="77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公开“双随机”抽查情况及</w:t>
            </w: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检查</w:t>
            </w: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结果</w:t>
            </w: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、行政许可情况</w:t>
            </w:r>
            <w:r>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t>等内容</w:t>
            </w: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执法平台</w:t>
            </w:r>
            <w:r>
              <w:rPr>
                <w:rFonts w:hint="eastAsia" w:ascii="仿宋_GB2312" w:hAnsi="仿宋_GB2312" w:eastAsia="仿宋_GB2312" w:cs="仿宋_GB2312"/>
                <w:b w:val="0"/>
                <w:bCs/>
                <w:color w:val="000000" w:themeColor="text1"/>
                <w:sz w:val="30"/>
                <w:szCs w:val="30"/>
                <w:shd w:val="clear" w:color="auto" w:fill="FFFFFF"/>
                <w:lang w:val="en-US" w:eastAsia="zh-CN"/>
                <w14:textFill>
                  <w14:solidFill>
                    <w14:schemeClr w14:val="tx1"/>
                  </w14:solidFill>
                </w14:textFill>
              </w:rPr>
              <w:t>/门户网站/公示栏/窗口/现场</w:t>
            </w:r>
          </w:p>
        </w:tc>
        <w:tc>
          <w:tcPr>
            <w:tcW w:w="1056" w:type="dxa"/>
          </w:tcPr>
          <w:p>
            <w:pPr>
              <w:jc w:val="center"/>
              <w:rPr>
                <w:rFonts w:hint="eastAsia" w:ascii="仿宋_GB2312" w:hAnsi="仿宋_GB2312" w:eastAsia="仿宋_GB2312" w:cs="仿宋_GB2312"/>
                <w:sz w:val="30"/>
                <w:szCs w:val="30"/>
                <w:vertAlign w:val="baseline"/>
              </w:rPr>
            </w:pPr>
          </w:p>
        </w:tc>
      </w:tr>
    </w:tbl>
    <w:p>
      <w:pPr>
        <w:jc w:val="center"/>
        <w:rPr>
          <w:rFonts w:hint="eastAsia"/>
          <w:sz w:val="32"/>
          <w:szCs w:val="32"/>
        </w:rPr>
      </w:pPr>
    </w:p>
    <w:p>
      <w:pPr>
        <w:jc w:val="both"/>
        <w:rPr>
          <w:rFonts w:hint="eastAsia"/>
          <w:sz w:val="32"/>
          <w:szCs w:val="32"/>
          <w:lang w:val="en-US" w:eastAsia="zh-CN"/>
        </w:rPr>
      </w:pPr>
      <w:r>
        <w:rPr>
          <w:rFonts w:hint="eastAsia"/>
          <w:sz w:val="32"/>
          <w:szCs w:val="32"/>
          <w:lang w:eastAsia="zh-CN"/>
        </w:rPr>
        <w:t>附件</w:t>
      </w:r>
      <w:r>
        <w:rPr>
          <w:rFonts w:hint="eastAsia"/>
          <w:sz w:val="32"/>
          <w:szCs w:val="32"/>
          <w:lang w:val="en-US" w:eastAsia="zh-CN"/>
        </w:rPr>
        <w:t>3－2</w:t>
      </w:r>
    </w:p>
    <w:p>
      <w:pPr>
        <w:jc w:val="center"/>
        <w:rPr>
          <w:rFonts w:hint="eastAsia"/>
          <w:sz w:val="44"/>
          <w:szCs w:val="44"/>
          <w:lang w:val="en-US" w:eastAsia="zh-CN"/>
        </w:rPr>
      </w:pPr>
      <w:r>
        <w:rPr>
          <w:rFonts w:hint="eastAsia"/>
          <w:sz w:val="44"/>
          <w:szCs w:val="44"/>
          <w:lang w:val="en-US" w:eastAsia="zh-CN"/>
        </w:rPr>
        <w:t>赣县区市场监督管理局执法全过程记录事项清单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515"/>
        <w:gridCol w:w="1470"/>
        <w:gridCol w:w="6885"/>
        <w:gridCol w:w="213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60"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序号</w:t>
            </w:r>
          </w:p>
        </w:tc>
        <w:tc>
          <w:tcPr>
            <w:tcW w:w="1515"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类</w:t>
            </w:r>
            <w:r>
              <w:rPr>
                <w:rFonts w:hint="eastAsia"/>
                <w:sz w:val="28"/>
                <w:szCs w:val="28"/>
                <w:vertAlign w:val="baseline"/>
                <w:lang w:val="en-US" w:eastAsia="zh-CN"/>
              </w:rPr>
              <w:t xml:space="preserve"> </w:t>
            </w:r>
            <w:r>
              <w:rPr>
                <w:rFonts w:hint="eastAsia"/>
                <w:sz w:val="28"/>
                <w:szCs w:val="28"/>
                <w:vertAlign w:val="baseline"/>
                <w:lang w:eastAsia="zh-CN"/>
              </w:rPr>
              <w:t>别</w:t>
            </w:r>
          </w:p>
        </w:tc>
        <w:tc>
          <w:tcPr>
            <w:tcW w:w="1470"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记录环节</w:t>
            </w:r>
          </w:p>
        </w:tc>
        <w:tc>
          <w:tcPr>
            <w:tcW w:w="6885"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记录内容</w:t>
            </w:r>
          </w:p>
        </w:tc>
        <w:tc>
          <w:tcPr>
            <w:tcW w:w="2130" w:type="dxa"/>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记录方式</w:t>
            </w:r>
          </w:p>
        </w:tc>
        <w:tc>
          <w:tcPr>
            <w:tcW w:w="1110" w:type="dxa"/>
            <w:vAlign w:val="center"/>
          </w:tcPr>
          <w:p>
            <w:pPr>
              <w:jc w:val="center"/>
              <w:rPr>
                <w:rFonts w:hint="eastAsia"/>
                <w:sz w:val="28"/>
                <w:szCs w:val="28"/>
                <w:vertAlign w:val="baseline"/>
                <w:lang w:eastAsia="zh-CN"/>
              </w:rPr>
            </w:pPr>
            <w:r>
              <w:rPr>
                <w:rFonts w:hint="eastAsia"/>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b/>
                <w:bCs w:val="0"/>
                <w:color w:val="000000" w:themeColor="text1"/>
                <w:sz w:val="30"/>
                <w:szCs w:val="30"/>
                <w:shd w:val="clear" w:color="auto" w:fill="FFFFFF"/>
                <w:lang w:eastAsia="zh-CN"/>
                <w14:textFill>
                  <w14:solidFill>
                    <w14:schemeClr w14:val="tx1"/>
                  </w14:solidFill>
                </w14:textFill>
              </w:rPr>
              <w:t>行政许可</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现场核查</w:t>
            </w:r>
          </w:p>
        </w:tc>
        <w:tc>
          <w:tcPr>
            <w:tcW w:w="6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b w:val="0"/>
                <w:bCs/>
                <w:sz w:val="30"/>
                <w:szCs w:val="30"/>
                <w:vertAlign w:val="baseline"/>
                <w:lang w:val="en-US" w:eastAsia="zh-CN"/>
              </w:rPr>
              <w:t>执法人员出示执法证件、核查依据，告知其权利义务、核查内容、核查过程，申请人和执法人员在核查笔录或询问笔录上签字确认</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b w:val="0"/>
                <w:bCs/>
                <w:sz w:val="30"/>
                <w:szCs w:val="30"/>
                <w:vertAlign w:val="baseline"/>
                <w:lang w:eastAsia="zh-CN"/>
              </w:rPr>
              <w:t>执法文书、执法记录仪录像、照相等</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行政检查</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t>现场检查</w:t>
            </w:r>
          </w:p>
        </w:tc>
        <w:tc>
          <w:tcPr>
            <w:tcW w:w="6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r>
              <w:rPr>
                <w:rFonts w:hint="eastAsia" w:ascii="仿宋_GB2312" w:hAnsi="仿宋_GB2312" w:eastAsia="仿宋_GB2312" w:cs="仿宋_GB2312"/>
                <w:b w:val="0"/>
                <w:bCs/>
                <w:sz w:val="30"/>
                <w:szCs w:val="30"/>
                <w:vertAlign w:val="baseline"/>
                <w:lang w:val="en-US" w:eastAsia="zh-CN"/>
              </w:rPr>
              <w:t>执法人员出示执法证件、检查依据，告知其权利义务、检查内容、检查过程，申请人和执法人员在检查笔录或检查文书上签字确认</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vertAlign w:val="baseline"/>
              </w:rPr>
            </w:pPr>
            <w:r>
              <w:rPr>
                <w:rFonts w:hint="eastAsia" w:ascii="仿宋_GB2312" w:hAnsi="仿宋_GB2312" w:eastAsia="仿宋_GB2312" w:cs="仿宋_GB2312"/>
                <w:b w:val="0"/>
                <w:bCs/>
                <w:sz w:val="30"/>
                <w:szCs w:val="30"/>
                <w:vertAlign w:val="baseline"/>
                <w:lang w:eastAsia="zh-CN"/>
              </w:rPr>
              <w:t>执法文书、执法记录仪录像、照相等</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30"/>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center"/>
              <w:rPr>
                <w:rFonts w:hint="eastAsia" w:ascii="仿宋_GB2312" w:hAnsi="仿宋_GB2312" w:eastAsia="仿宋_GB2312" w:cs="仿宋_GB2312"/>
                <w:sz w:val="30"/>
                <w:szCs w:val="30"/>
                <w:vertAlign w:val="baseline"/>
                <w:lang w:val="en-US" w:eastAsia="zh-CN"/>
              </w:rPr>
            </w:pPr>
          </w:p>
        </w:tc>
        <w:tc>
          <w:tcPr>
            <w:tcW w:w="1515" w:type="dxa"/>
            <w:vAlign w:val="center"/>
          </w:tcPr>
          <w:p>
            <w:pPr>
              <w:jc w:val="center"/>
              <w:rPr>
                <w:rFonts w:hint="eastAsia" w:ascii="仿宋_GB2312" w:hAnsi="仿宋_GB2312" w:eastAsia="仿宋_GB2312" w:cs="仿宋_GB2312"/>
                <w:sz w:val="30"/>
                <w:szCs w:val="30"/>
                <w:vertAlign w:val="baseline"/>
                <w:lang w:eastAsia="zh-CN"/>
              </w:rPr>
            </w:pP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p>
        </w:tc>
        <w:tc>
          <w:tcPr>
            <w:tcW w:w="688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14:textFill>
                  <w14:solidFill>
                    <w14:schemeClr w14:val="tx1"/>
                  </w14:solidFill>
                </w14:textFill>
              </w:rPr>
            </w:pPr>
          </w:p>
        </w:tc>
        <w:tc>
          <w:tcPr>
            <w:tcW w:w="2130" w:type="dxa"/>
            <w:vAlign w:val="center"/>
          </w:tcPr>
          <w:p>
            <w:pPr>
              <w:jc w:val="center"/>
              <w:rPr>
                <w:rFonts w:hint="eastAsia" w:ascii="仿宋_GB2312" w:hAnsi="仿宋_GB2312" w:eastAsia="仿宋_GB2312" w:cs="仿宋_GB2312"/>
                <w:sz w:val="30"/>
                <w:szCs w:val="30"/>
                <w:vertAlign w:val="baseline"/>
              </w:rPr>
            </w:pPr>
          </w:p>
        </w:tc>
        <w:tc>
          <w:tcPr>
            <w:tcW w:w="1110" w:type="dxa"/>
            <w:vAlign w:val="center"/>
          </w:tcPr>
          <w:p>
            <w:pPr>
              <w:jc w:val="center"/>
              <w:rPr>
                <w:rFonts w:hint="eastAsia" w:ascii="仿宋_GB2312" w:hAnsi="仿宋_GB2312" w:eastAsia="仿宋_GB2312" w:cs="仿宋_GB2312"/>
                <w:sz w:val="30"/>
                <w:szCs w:val="30"/>
                <w:vertAlign w:val="baseline"/>
              </w:rPr>
            </w:pPr>
          </w:p>
        </w:tc>
      </w:tr>
    </w:tbl>
    <w:p>
      <w:pPr>
        <w:jc w:val="both"/>
        <w:rPr>
          <w:rFonts w:hint="default"/>
          <w:sz w:val="32"/>
          <w:szCs w:val="32"/>
          <w:lang w:val="en-US" w:eastAsia="zh-CN"/>
        </w:rPr>
      </w:pPr>
    </w:p>
    <w:p>
      <w:pPr>
        <w:jc w:val="both"/>
        <w:rPr>
          <w:rFonts w:hint="eastAsia"/>
          <w:sz w:val="32"/>
          <w:szCs w:val="32"/>
          <w:lang w:val="en-US" w:eastAsia="zh-CN"/>
        </w:rPr>
      </w:pPr>
      <w:r>
        <w:rPr>
          <w:rFonts w:hint="eastAsia"/>
          <w:sz w:val="32"/>
          <w:szCs w:val="32"/>
          <w:lang w:eastAsia="zh-CN"/>
        </w:rPr>
        <w:t>附件</w:t>
      </w:r>
      <w:r>
        <w:rPr>
          <w:rFonts w:hint="eastAsia"/>
          <w:sz w:val="32"/>
          <w:szCs w:val="32"/>
          <w:lang w:val="en-US" w:eastAsia="zh-CN"/>
        </w:rPr>
        <w:t>3－3</w:t>
      </w:r>
    </w:p>
    <w:p>
      <w:pPr>
        <w:jc w:val="center"/>
        <w:rPr>
          <w:rFonts w:hint="eastAsia"/>
          <w:sz w:val="44"/>
          <w:szCs w:val="44"/>
          <w:lang w:val="en-US" w:eastAsia="zh-CN"/>
        </w:rPr>
      </w:pPr>
      <w:r>
        <w:rPr>
          <w:rFonts w:hint="eastAsia"/>
          <w:sz w:val="44"/>
          <w:szCs w:val="44"/>
          <w:lang w:val="en-US" w:eastAsia="zh-CN"/>
        </w:rPr>
        <w:t>赣县区市场监督管理局重大执法决定法制审核事项清单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2115"/>
        <w:gridCol w:w="10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60" w:type="dxa"/>
            <w:vAlign w:val="center"/>
          </w:tcPr>
          <w:p>
            <w:pPr>
              <w:jc w:val="center"/>
              <w:rPr>
                <w:rFonts w:hint="eastAsia" w:eastAsiaTheme="minorEastAsia"/>
                <w:sz w:val="30"/>
                <w:szCs w:val="30"/>
                <w:vertAlign w:val="baseline"/>
                <w:lang w:eastAsia="zh-CN"/>
              </w:rPr>
            </w:pPr>
            <w:r>
              <w:rPr>
                <w:rFonts w:hint="eastAsia"/>
                <w:sz w:val="30"/>
                <w:szCs w:val="30"/>
                <w:vertAlign w:val="baseline"/>
                <w:lang w:eastAsia="zh-CN"/>
              </w:rPr>
              <w:t>序号</w:t>
            </w:r>
          </w:p>
        </w:tc>
        <w:tc>
          <w:tcPr>
            <w:tcW w:w="2115" w:type="dxa"/>
            <w:vAlign w:val="center"/>
          </w:tcPr>
          <w:p>
            <w:pPr>
              <w:jc w:val="center"/>
              <w:rPr>
                <w:rFonts w:hint="eastAsia" w:eastAsiaTheme="minorEastAsia"/>
                <w:sz w:val="30"/>
                <w:szCs w:val="30"/>
                <w:vertAlign w:val="baseline"/>
                <w:lang w:eastAsia="zh-CN"/>
              </w:rPr>
            </w:pPr>
            <w:r>
              <w:rPr>
                <w:rFonts w:hint="eastAsia"/>
                <w:sz w:val="30"/>
                <w:szCs w:val="30"/>
                <w:vertAlign w:val="baseline"/>
                <w:lang w:eastAsia="zh-CN"/>
              </w:rPr>
              <w:t>执法类别</w:t>
            </w:r>
          </w:p>
        </w:tc>
        <w:tc>
          <w:tcPr>
            <w:tcW w:w="10965" w:type="dxa"/>
            <w:vAlign w:val="center"/>
          </w:tcPr>
          <w:p>
            <w:pPr>
              <w:jc w:val="center"/>
              <w:rPr>
                <w:rFonts w:hint="eastAsia" w:eastAsiaTheme="minorEastAsia"/>
                <w:sz w:val="30"/>
                <w:szCs w:val="30"/>
                <w:vertAlign w:val="baseline"/>
                <w:lang w:eastAsia="zh-CN"/>
              </w:rPr>
            </w:pPr>
            <w:r>
              <w:rPr>
                <w:rFonts w:hint="eastAsia"/>
                <w:sz w:val="30"/>
                <w:szCs w:val="30"/>
                <w:vertAlign w:val="baseline"/>
                <w:lang w:eastAsia="zh-CN"/>
              </w:rPr>
              <w:t>审</w:t>
            </w:r>
            <w:r>
              <w:rPr>
                <w:rFonts w:hint="eastAsia"/>
                <w:sz w:val="30"/>
                <w:szCs w:val="30"/>
                <w:vertAlign w:val="baseline"/>
                <w:lang w:val="en-US" w:eastAsia="zh-CN"/>
              </w:rPr>
              <w:t xml:space="preserve"> </w:t>
            </w:r>
            <w:r>
              <w:rPr>
                <w:rFonts w:hint="eastAsia"/>
                <w:sz w:val="30"/>
                <w:szCs w:val="30"/>
                <w:vertAlign w:val="baseline"/>
                <w:lang w:eastAsia="zh-CN"/>
              </w:rPr>
              <w:t>核</w:t>
            </w:r>
            <w:r>
              <w:rPr>
                <w:rFonts w:hint="eastAsia"/>
                <w:sz w:val="30"/>
                <w:szCs w:val="30"/>
                <w:vertAlign w:val="baseline"/>
                <w:lang w:val="en-US" w:eastAsia="zh-CN"/>
              </w:rPr>
              <w:t xml:space="preserve"> </w:t>
            </w:r>
            <w:r>
              <w:rPr>
                <w:rFonts w:hint="eastAsia"/>
                <w:sz w:val="30"/>
                <w:szCs w:val="30"/>
                <w:vertAlign w:val="baseline"/>
                <w:lang w:eastAsia="zh-CN"/>
              </w:rPr>
              <w:t>事</w:t>
            </w:r>
            <w:r>
              <w:rPr>
                <w:rFonts w:hint="eastAsia"/>
                <w:sz w:val="30"/>
                <w:szCs w:val="30"/>
                <w:vertAlign w:val="baseline"/>
                <w:lang w:val="en-US" w:eastAsia="zh-CN"/>
              </w:rPr>
              <w:t xml:space="preserve"> </w:t>
            </w:r>
            <w:r>
              <w:rPr>
                <w:rFonts w:hint="eastAsia"/>
                <w:sz w:val="30"/>
                <w:szCs w:val="30"/>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30"/>
                <w:szCs w:val="30"/>
                <w:vertAlign w:val="baseline"/>
                <w:lang w:val="en-US" w:eastAsia="zh-CN"/>
              </w:rPr>
            </w:pPr>
            <w:r>
              <w:rPr>
                <w:rFonts w:hint="eastAsia" w:ascii="仿宋_GB2312" w:hAnsi="仿宋_GB2312" w:eastAsia="仿宋_GB2312" w:cs="仿宋_GB2312"/>
                <w:b w:val="0"/>
                <w:bCs/>
                <w:sz w:val="30"/>
                <w:szCs w:val="30"/>
                <w:vertAlign w:val="baseline"/>
                <w:lang w:val="en-US" w:eastAsia="zh-CN"/>
              </w:rPr>
              <w:t>1</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30"/>
                <w:szCs w:val="30"/>
                <w:vertAlign w:val="baseline"/>
                <w:lang w:val="en-US" w:eastAsia="zh-CN"/>
              </w:rPr>
            </w:pPr>
            <w:r>
              <w:rPr>
                <w:rFonts w:hint="eastAsia" w:ascii="仿宋_GB2312" w:hAnsi="仿宋_GB2312" w:eastAsia="仿宋_GB2312" w:cs="仿宋_GB2312"/>
                <w:b w:val="0"/>
                <w:bCs/>
                <w:sz w:val="30"/>
                <w:szCs w:val="30"/>
                <w:vertAlign w:val="baseline"/>
                <w:lang w:val="en-US" w:eastAsia="zh-CN"/>
              </w:rPr>
              <w:t>行政许可</w:t>
            </w:r>
          </w:p>
        </w:tc>
        <w:tc>
          <w:tcPr>
            <w:tcW w:w="109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30"/>
                <w:szCs w:val="30"/>
                <w:vertAlign w:val="baseline"/>
                <w:lang w:val="en-US" w:eastAsia="zh-CN"/>
              </w:rPr>
            </w:pPr>
            <w:r>
              <w:rPr>
                <w:rFonts w:hint="eastAsia" w:ascii="仿宋_GB2312" w:hAnsi="仿宋_GB2312" w:eastAsia="仿宋_GB2312" w:cs="仿宋_GB2312"/>
                <w:b w:val="0"/>
                <w:bCs/>
                <w:sz w:val="30"/>
                <w:szCs w:val="30"/>
                <w:vertAlign w:val="baseline"/>
                <w:lang w:val="en-US" w:eastAsia="zh-CN"/>
              </w:rPr>
              <w:t>准予从事生态环境保护以及直接关系人身健康、生命财产安全等特定活动的；行政许可事项直接涉及申请人与他人之间重大利益关系并依法举行了听证的。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sz w:val="30"/>
                <w:szCs w:val="30"/>
                <w:vertAlign w:val="baseline"/>
                <w:lang w:val="en-US" w:eastAsia="zh-CN"/>
              </w:rPr>
            </w:pPr>
            <w:r>
              <w:rPr>
                <w:rFonts w:hint="eastAsia" w:ascii="仿宋_GB2312" w:hAnsi="仿宋_GB2312" w:eastAsia="仿宋_GB2312" w:cs="仿宋_GB2312"/>
                <w:b w:val="0"/>
                <w:bCs/>
                <w:sz w:val="30"/>
                <w:szCs w:val="30"/>
                <w:vertAlign w:val="baseline"/>
                <w:lang w:val="en-US" w:eastAsia="zh-CN"/>
              </w:rPr>
              <w:t>2</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30"/>
                <w:szCs w:val="30"/>
                <w:vertAlign w:val="baseline"/>
                <w:lang w:val="en-US" w:eastAsia="zh-CN"/>
              </w:rPr>
            </w:pPr>
            <w:r>
              <w:rPr>
                <w:rFonts w:hint="eastAsia" w:ascii="仿宋_GB2312" w:hAnsi="仿宋_GB2312" w:eastAsia="仿宋_GB2312" w:cs="仿宋_GB2312"/>
                <w:b w:val="0"/>
                <w:bCs/>
                <w:sz w:val="30"/>
                <w:szCs w:val="30"/>
                <w:vertAlign w:val="baseline"/>
                <w:lang w:val="en-US" w:eastAsia="zh-CN"/>
              </w:rPr>
              <w:t>其他重大执法决定</w:t>
            </w:r>
          </w:p>
        </w:tc>
        <w:tc>
          <w:tcPr>
            <w:tcW w:w="109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sz w:val="30"/>
                <w:szCs w:val="30"/>
                <w:vertAlign w:val="baseline"/>
                <w:lang w:val="en-US" w:eastAsia="zh-CN"/>
              </w:rPr>
            </w:pPr>
            <w:r>
              <w:rPr>
                <w:rFonts w:hint="eastAsia" w:ascii="仿宋_GB2312" w:hAnsi="仿宋_GB2312" w:eastAsia="仿宋_GB2312" w:cs="仿宋_GB2312"/>
                <w:b w:val="0"/>
                <w:bCs/>
                <w:sz w:val="30"/>
                <w:szCs w:val="30"/>
                <w:vertAlign w:val="baseline"/>
                <w:lang w:val="en-US" w:eastAsia="zh-CN"/>
              </w:rPr>
              <w:t>拟对发生法律效力的行政执法决定进行纠正的；拟作出行政赔偿或者不予行政赔偿决定的；需移交司法部门追究刑事责</w:t>
            </w:r>
            <w:bookmarkStart w:id="0" w:name="_GoBack"/>
            <w:bookmarkEnd w:id="0"/>
            <w:r>
              <w:rPr>
                <w:rFonts w:hint="eastAsia" w:ascii="仿宋_GB2312" w:hAnsi="仿宋_GB2312" w:eastAsia="仿宋_GB2312" w:cs="仿宋_GB2312"/>
                <w:b w:val="0"/>
                <w:bCs/>
                <w:sz w:val="30"/>
                <w:szCs w:val="30"/>
                <w:vertAlign w:val="baseline"/>
                <w:lang w:val="en-US" w:eastAsia="zh-CN"/>
              </w:rPr>
              <w:t>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center"/>
              <w:rPr>
                <w:rFonts w:hint="eastAsia" w:ascii="仿宋_GB2312" w:hAnsi="仿宋_GB2312" w:eastAsia="仿宋_GB2312" w:cs="仿宋_GB2312"/>
                <w:sz w:val="30"/>
                <w:szCs w:val="30"/>
                <w:vertAlign w:val="baseline"/>
                <w:lang w:val="en-US" w:eastAsia="zh-CN"/>
              </w:rPr>
            </w:pPr>
          </w:p>
        </w:tc>
        <w:tc>
          <w:tcPr>
            <w:tcW w:w="2115" w:type="dxa"/>
            <w:vAlign w:val="center"/>
          </w:tcPr>
          <w:p>
            <w:pPr>
              <w:jc w:val="center"/>
              <w:rPr>
                <w:rFonts w:hint="eastAsia" w:ascii="仿宋_GB2312" w:hAnsi="仿宋_GB2312" w:eastAsia="仿宋_GB2312" w:cs="仿宋_GB2312"/>
                <w:sz w:val="30"/>
                <w:szCs w:val="30"/>
                <w:vertAlign w:val="baseline"/>
                <w:lang w:eastAsia="zh-CN"/>
              </w:rPr>
            </w:pPr>
          </w:p>
        </w:tc>
        <w:tc>
          <w:tcPr>
            <w:tcW w:w="109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000000" w:themeColor="text1"/>
                <w:sz w:val="30"/>
                <w:szCs w:val="30"/>
                <w:shd w:val="clear" w:color="auto" w:fill="FFFFFF"/>
                <w:lang w:eastAsia="zh-CN"/>
                <w14:textFill>
                  <w14:solidFill>
                    <w14:schemeClr w14:val="tx1"/>
                  </w14:solidFill>
                </w14:textFill>
              </w:rPr>
            </w:pPr>
          </w:p>
        </w:tc>
      </w:tr>
    </w:tbl>
    <w:p>
      <w:pPr>
        <w:jc w:val="both"/>
        <w:rPr>
          <w:rFonts w:hint="default"/>
          <w:sz w:val="32"/>
          <w:szCs w:val="32"/>
          <w:lang w:val="en-US" w:eastAsia="zh-CN"/>
        </w:rPr>
      </w:pPr>
    </w:p>
    <w:sectPr>
      <w:pgSz w:w="16838" w:h="11906" w:orient="landscape"/>
      <w:pgMar w:top="1803" w:right="1440" w:bottom="1803" w:left="1440" w:header="851" w:footer="992" w:gutter="0"/>
      <w:cols w:space="0" w:num="1"/>
      <w:rtlGutter w:val="0"/>
      <w:docGrid w:type="lines" w:linePitch="10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5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0157A"/>
    <w:rsid w:val="3DDB566E"/>
    <w:rsid w:val="41E851A6"/>
    <w:rsid w:val="430E7F4E"/>
    <w:rsid w:val="47A800B7"/>
    <w:rsid w:val="54D118EA"/>
    <w:rsid w:val="597864A1"/>
    <w:rsid w:val="669838D5"/>
    <w:rsid w:val="6F866DF5"/>
    <w:rsid w:val="78DE54CE"/>
    <w:rsid w:val="7E5C51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kern w:val="2"/>
      <w:sz w:val="72"/>
      <w:szCs w:val="7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dh.LENOVO83</dc:creator>
  <cp:lastModifiedBy>dh</cp:lastModifiedBy>
  <cp:lastPrinted>2022-06-30T03:21:00Z</cp:lastPrinted>
  <dcterms:modified xsi:type="dcterms:W3CDTF">2022-07-06T07:28:24Z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