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华文中宋" w:hAnsi="华文中宋" w:eastAsia="华文中宋"/>
          <w:sz w:val="28"/>
          <w:szCs w:val="28"/>
        </w:rPr>
      </w:pPr>
      <w:r>
        <w:rPr>
          <w:rFonts w:hint="eastAsia" w:ascii="华文中宋" w:hAnsi="华文中宋" w:eastAsia="华文中宋"/>
          <w:sz w:val="28"/>
          <w:szCs w:val="28"/>
        </w:rPr>
        <w:t>附件1</w:t>
      </w:r>
    </w:p>
    <w:p>
      <w:pPr>
        <w:spacing w:line="500" w:lineRule="exact"/>
        <w:rPr>
          <w:rFonts w:ascii="华文中宋" w:hAnsi="华文中宋" w:eastAsia="华文中宋"/>
          <w:sz w:val="28"/>
          <w:szCs w:val="28"/>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2017</w:t>
      </w:r>
      <w:bookmarkStart w:id="2" w:name="_GoBack"/>
      <w:bookmarkEnd w:id="2"/>
      <w:r>
        <w:rPr>
          <w:rFonts w:hint="eastAsia" w:ascii="方正小标宋简体" w:hAnsi="华文中宋" w:eastAsia="方正小标宋简体"/>
          <w:sz w:val="44"/>
          <w:szCs w:val="44"/>
        </w:rPr>
        <w:t>年赣州市本级部门决算报表</w:t>
      </w: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编审工作规范</w:t>
      </w:r>
    </w:p>
    <w:p>
      <w:pPr>
        <w:widowControl/>
        <w:spacing w:line="500" w:lineRule="exact"/>
        <w:jc w:val="left"/>
        <w:rPr>
          <w:rFonts w:ascii="黑体" w:hAnsi="黑体" w:eastAsia="黑体" w:cs="宋体-18030"/>
          <w:sz w:val="32"/>
          <w:szCs w:val="32"/>
        </w:rPr>
      </w:pPr>
    </w:p>
    <w:p>
      <w:pPr>
        <w:widowControl/>
        <w:spacing w:line="500" w:lineRule="exact"/>
        <w:jc w:val="left"/>
        <w:rPr>
          <w:rFonts w:ascii="黑体" w:hAnsi="黑体" w:eastAsia="黑体"/>
          <w:bCs/>
          <w:color w:val="000000"/>
          <w:sz w:val="32"/>
          <w:szCs w:val="32"/>
        </w:rPr>
      </w:pPr>
      <w:r>
        <w:rPr>
          <w:rFonts w:hint="eastAsia" w:ascii="黑体" w:hAnsi="黑体" w:eastAsia="黑体" w:cs="宋体-18030"/>
          <w:sz w:val="32"/>
          <w:szCs w:val="32"/>
        </w:rPr>
        <w:t>一、2017年部门决算主要变动情况</w:t>
      </w:r>
    </w:p>
    <w:p>
      <w:pPr>
        <w:widowControl/>
        <w:spacing w:line="500" w:lineRule="exact"/>
        <w:jc w:val="left"/>
        <w:rPr>
          <w:rFonts w:ascii="仿宋_GB2312" w:eastAsia="仿宋_GB2312"/>
          <w:b/>
          <w:bCs/>
          <w:color w:val="000000"/>
          <w:sz w:val="32"/>
          <w:szCs w:val="32"/>
        </w:rPr>
      </w:pPr>
      <w:r>
        <w:rPr>
          <w:rFonts w:hint="eastAsia" w:ascii="仿宋_GB2312" w:hAnsi="宋体" w:eastAsia="仿宋_GB2312"/>
          <w:b/>
          <w:bCs/>
          <w:color w:val="000000"/>
          <w:sz w:val="32"/>
          <w:szCs w:val="32"/>
        </w:rPr>
        <w:t>1.报表变动情况</w:t>
      </w:r>
    </w:p>
    <w:tbl>
      <w:tblPr>
        <w:tblStyle w:val="6"/>
        <w:tblW w:w="8897" w:type="dxa"/>
        <w:tblInd w:w="0" w:type="dxa"/>
        <w:tblLayout w:type="fixed"/>
        <w:tblCellMar>
          <w:top w:w="0" w:type="dxa"/>
          <w:left w:w="0" w:type="dxa"/>
          <w:bottom w:w="0" w:type="dxa"/>
          <w:right w:w="0" w:type="dxa"/>
        </w:tblCellMar>
      </w:tblPr>
      <w:tblGrid>
        <w:gridCol w:w="1488"/>
        <w:gridCol w:w="4149"/>
        <w:gridCol w:w="3260"/>
      </w:tblGrid>
      <w:tr>
        <w:tblPrEx>
          <w:tblLayout w:type="fixed"/>
          <w:tblCellMar>
            <w:top w:w="0" w:type="dxa"/>
            <w:left w:w="0" w:type="dxa"/>
            <w:bottom w:w="0" w:type="dxa"/>
            <w:right w:w="0" w:type="dxa"/>
          </w:tblCellMar>
        </w:tblPrEx>
        <w:trPr>
          <w:trHeight w:val="479" w:hRule="atLeast"/>
          <w:tblHeader/>
        </w:trPr>
        <w:tc>
          <w:tcPr>
            <w:tcW w:w="14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eastAsia="仿宋_GB2312" w:cs="仿宋_GB2312"/>
                <w:kern w:val="0"/>
                <w:sz w:val="32"/>
                <w:szCs w:val="32"/>
              </w:rPr>
            </w:pPr>
            <w:r>
              <w:rPr>
                <w:rFonts w:hint="eastAsia" w:ascii="仿宋_GB2312" w:hAnsi="宋体" w:eastAsia="仿宋_GB2312" w:cs="仿宋_GB2312"/>
                <w:b/>
                <w:bCs/>
                <w:kern w:val="0"/>
                <w:sz w:val="32"/>
                <w:szCs w:val="32"/>
              </w:rPr>
              <w:t>项目</w:t>
            </w:r>
          </w:p>
        </w:tc>
        <w:tc>
          <w:tcPr>
            <w:tcW w:w="414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eastAsia="仿宋_GB2312" w:cs="仿宋_GB2312"/>
                <w:kern w:val="0"/>
                <w:sz w:val="32"/>
                <w:szCs w:val="32"/>
              </w:rPr>
            </w:pPr>
            <w:r>
              <w:rPr>
                <w:rFonts w:hint="eastAsia" w:ascii="仿宋_GB2312" w:hAnsi="宋体" w:eastAsia="仿宋_GB2312" w:cs="仿宋_GB2312"/>
                <w:b/>
                <w:bCs/>
                <w:kern w:val="0"/>
                <w:sz w:val="32"/>
                <w:szCs w:val="32"/>
              </w:rPr>
              <w:t>变动内容</w:t>
            </w:r>
          </w:p>
        </w:tc>
        <w:tc>
          <w:tcPr>
            <w:tcW w:w="3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eastAsia="仿宋_GB2312" w:cs="仿宋_GB2312"/>
                <w:kern w:val="0"/>
                <w:sz w:val="32"/>
                <w:szCs w:val="32"/>
              </w:rPr>
            </w:pPr>
            <w:r>
              <w:rPr>
                <w:rFonts w:hint="eastAsia" w:ascii="仿宋_GB2312" w:hAnsi="宋体" w:eastAsia="仿宋_GB2312" w:cs="仿宋_GB2312"/>
                <w:b/>
                <w:bCs/>
                <w:kern w:val="0"/>
                <w:sz w:val="32"/>
                <w:szCs w:val="32"/>
              </w:rPr>
              <w:t>变动依据</w:t>
            </w:r>
          </w:p>
        </w:tc>
      </w:tr>
      <w:tr>
        <w:tblPrEx>
          <w:tblLayout w:type="fixed"/>
          <w:tblCellMar>
            <w:top w:w="0" w:type="dxa"/>
            <w:left w:w="0" w:type="dxa"/>
            <w:bottom w:w="0" w:type="dxa"/>
            <w:right w:w="0" w:type="dxa"/>
          </w:tblCellMar>
        </w:tblPrEx>
        <w:trPr>
          <w:trHeight w:val="1383" w:hRule="atLeast"/>
        </w:trPr>
        <w:tc>
          <w:tcPr>
            <w:tcW w:w="1488"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仿宋_GB2312" w:eastAsia="仿宋_GB2312" w:cs="仿宋_GB2312"/>
                <w:b/>
                <w:kern w:val="0"/>
                <w:sz w:val="32"/>
                <w:szCs w:val="32"/>
              </w:rPr>
            </w:pPr>
            <w:r>
              <w:rPr>
                <w:rFonts w:hint="eastAsia" w:ascii="仿宋_GB2312" w:hAnsi="宋体" w:eastAsia="仿宋_GB2312" w:cs="仿宋_GB2312"/>
                <w:b/>
                <w:kern w:val="0"/>
                <w:sz w:val="32"/>
                <w:szCs w:val="32"/>
              </w:rPr>
              <w:t>填报  要求</w:t>
            </w:r>
          </w:p>
        </w:tc>
        <w:tc>
          <w:tcPr>
            <w:tcW w:w="414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ind w:firstLine="320" w:firstLineChars="100"/>
              <w:rPr>
                <w:rFonts w:ascii="仿宋_GB2312" w:eastAsia="仿宋_GB2312" w:cs="Calibri"/>
                <w:sz w:val="32"/>
                <w:szCs w:val="32"/>
              </w:rPr>
            </w:pPr>
            <w:r>
              <w:rPr>
                <w:rFonts w:hint="eastAsia" w:ascii="仿宋_GB2312" w:hAnsi="宋体" w:eastAsia="仿宋_GB2312" w:cs="Calibri"/>
                <w:sz w:val="32"/>
                <w:szCs w:val="32"/>
              </w:rPr>
              <w:t>进一步强调各级政府财政部门、各部门、各单位在审核、汇总本套决算时应进行枚举字典检查。</w:t>
            </w:r>
          </w:p>
        </w:tc>
        <w:tc>
          <w:tcPr>
            <w:tcW w:w="326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rPr>
                <w:rFonts w:ascii="仿宋_GB2312" w:eastAsia="仿宋_GB2312" w:cs="仿宋_GB2312"/>
                <w:kern w:val="0"/>
                <w:sz w:val="32"/>
                <w:szCs w:val="32"/>
              </w:rPr>
            </w:pPr>
            <w:r>
              <w:rPr>
                <w:rFonts w:hint="eastAsia" w:ascii="仿宋_GB2312" w:hAnsi="宋体" w:eastAsia="仿宋_GB2312" w:cs="仿宋_GB2312"/>
                <w:kern w:val="0"/>
                <w:sz w:val="32"/>
                <w:szCs w:val="32"/>
              </w:rPr>
              <w:t>部门决算审核工作要求。</w:t>
            </w:r>
          </w:p>
        </w:tc>
      </w:tr>
      <w:tr>
        <w:tblPrEx>
          <w:tblLayout w:type="fixed"/>
          <w:tblCellMar>
            <w:top w:w="0" w:type="dxa"/>
            <w:left w:w="0" w:type="dxa"/>
            <w:bottom w:w="0" w:type="dxa"/>
            <w:right w:w="0" w:type="dxa"/>
          </w:tblCellMar>
        </w:tblPrEx>
        <w:trPr>
          <w:trHeight w:val="1464" w:hRule="atLeast"/>
        </w:trPr>
        <w:tc>
          <w:tcPr>
            <w:tcW w:w="1488"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_GB2312" w:eastAsia="仿宋_GB2312" w:cs="仿宋_GB2312"/>
                <w:b/>
                <w:kern w:val="0"/>
                <w:sz w:val="32"/>
                <w:szCs w:val="32"/>
              </w:rPr>
            </w:pPr>
            <w:r>
              <w:rPr>
                <w:rFonts w:hint="eastAsia" w:ascii="仿宋_GB2312" w:hAnsi="宋体" w:eastAsia="仿宋_GB2312" w:cs="仿宋_GB2312"/>
                <w:b/>
                <w:kern w:val="0"/>
                <w:sz w:val="32"/>
                <w:szCs w:val="32"/>
              </w:rPr>
              <w:t>封面</w:t>
            </w:r>
          </w:p>
        </w:tc>
        <w:tc>
          <w:tcPr>
            <w:tcW w:w="414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line="400" w:lineRule="exact"/>
              <w:ind w:firstLine="240"/>
              <w:rPr>
                <w:rFonts w:ascii="仿宋_GB2312" w:eastAsia="仿宋_GB2312" w:cs="仿宋_GB2312"/>
                <w:kern w:val="0"/>
                <w:sz w:val="32"/>
                <w:szCs w:val="32"/>
              </w:rPr>
            </w:pPr>
            <w:r>
              <w:rPr>
                <w:rFonts w:hint="eastAsia" w:ascii="仿宋_GB2312" w:hAnsi="宋体" w:eastAsia="仿宋_GB2312" w:cs="仿宋_GB2312"/>
                <w:kern w:val="0"/>
                <w:sz w:val="32"/>
                <w:szCs w:val="32"/>
              </w:rPr>
              <w:t>1.单位名称：进一步规范填报内容</w:t>
            </w:r>
            <w:r>
              <w:rPr>
                <w:rFonts w:hint="eastAsia" w:ascii="仿宋_GB2312" w:hAnsi="宋体" w:eastAsia="仿宋_GB2312" w:cs="仿宋_GB2312"/>
                <w:b/>
                <w:i/>
                <w:kern w:val="0"/>
                <w:sz w:val="32"/>
                <w:szCs w:val="32"/>
              </w:rPr>
              <w:t>，</w:t>
            </w:r>
            <w:r>
              <w:rPr>
                <w:rFonts w:hint="eastAsia" w:ascii="仿宋_GB2312" w:hAnsi="宋体" w:eastAsia="仿宋_GB2312" w:cs="仿宋_GB2312"/>
                <w:kern w:val="0"/>
                <w:sz w:val="32"/>
                <w:szCs w:val="32"/>
              </w:rPr>
              <w:t>各级主管部门填报本级报表时，应在单位名称后加“（本级）”。</w:t>
            </w:r>
          </w:p>
          <w:p>
            <w:pPr>
              <w:spacing w:line="400" w:lineRule="exact"/>
              <w:ind w:firstLine="240"/>
              <w:rPr>
                <w:rFonts w:ascii="仿宋_GB2312" w:eastAsia="仿宋_GB2312" w:cs="仿宋_GB2312"/>
                <w:kern w:val="0"/>
                <w:sz w:val="32"/>
                <w:szCs w:val="32"/>
              </w:rPr>
            </w:pPr>
            <w:r>
              <w:rPr>
                <w:rFonts w:hint="eastAsia" w:ascii="仿宋_GB2312" w:hAnsi="宋体" w:eastAsia="仿宋_GB2312" w:cs="仿宋_GB2312"/>
                <w:kern w:val="0"/>
                <w:sz w:val="32"/>
                <w:szCs w:val="32"/>
              </w:rPr>
              <w:t>2.组织机构代码：进一步明确，临时代码编制应符合《自编企业、单位临时代码编制规则》。单位如已取得统一社会信用代码，需按统一社会信用代码第9位至第17位信息填列本代码。</w:t>
            </w:r>
          </w:p>
          <w:p>
            <w:pPr>
              <w:spacing w:line="400" w:lineRule="exact"/>
              <w:rPr>
                <w:rFonts w:ascii="仿宋_GB2312" w:eastAsia="仿宋_GB2312" w:cs="仿宋_GB2312"/>
                <w:kern w:val="0"/>
                <w:sz w:val="32"/>
                <w:szCs w:val="32"/>
              </w:rPr>
            </w:pPr>
            <w:r>
              <w:rPr>
                <w:rFonts w:hint="eastAsia" w:ascii="仿宋_GB2312" w:hAnsi="宋体" w:eastAsia="仿宋_GB2312" w:cs="仿宋_GB2312"/>
                <w:kern w:val="0"/>
                <w:sz w:val="32"/>
                <w:szCs w:val="32"/>
              </w:rPr>
              <w:t>3.国民经济行业分类：以3位代码表示。根据国家标准《国民经济行业分类》（GB/T 4754－2018）门类、大类代码填列。财政部门或主管部门叠加汇总所属单位，决算时不填列本项。</w:t>
            </w:r>
          </w:p>
          <w:p>
            <w:pPr>
              <w:spacing w:line="400" w:lineRule="exact"/>
              <w:ind w:firstLine="240"/>
              <w:rPr>
                <w:rFonts w:ascii="仿宋_GB2312" w:eastAsia="仿宋_GB2312" w:cs="仿宋_GB2312"/>
                <w:b/>
                <w:kern w:val="0"/>
                <w:sz w:val="32"/>
                <w:szCs w:val="32"/>
              </w:rPr>
            </w:pPr>
            <w:r>
              <w:rPr>
                <w:rFonts w:hint="eastAsia" w:ascii="仿宋_GB2312" w:hAnsi="宋体" w:eastAsia="仿宋_GB2312" w:cs="仿宋_GB2312"/>
                <w:b/>
                <w:kern w:val="0"/>
                <w:sz w:val="32"/>
                <w:szCs w:val="32"/>
              </w:rPr>
              <w:t>4.新增单位财政预算代码不为“空”的审核公式。</w:t>
            </w:r>
          </w:p>
        </w:tc>
        <w:tc>
          <w:tcPr>
            <w:tcW w:w="326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line="400" w:lineRule="exact"/>
              <w:ind w:firstLine="320" w:firstLineChars="100"/>
              <w:jc w:val="left"/>
              <w:rPr>
                <w:rFonts w:ascii="仿宋_GB2312" w:eastAsia="仿宋_GB2312" w:cs="仿宋_GB2312"/>
                <w:kern w:val="0"/>
                <w:sz w:val="32"/>
                <w:szCs w:val="32"/>
              </w:rPr>
            </w:pPr>
            <w:r>
              <w:rPr>
                <w:rFonts w:hint="eastAsia" w:ascii="仿宋_GB2312" w:hAnsi="宋体" w:eastAsia="仿宋_GB2312" w:cs="仿宋_GB2312"/>
                <w:kern w:val="0"/>
                <w:sz w:val="32"/>
                <w:szCs w:val="32"/>
              </w:rPr>
              <w:t>部门决算审核及数据应用工作要求。</w:t>
            </w:r>
          </w:p>
          <w:p>
            <w:pPr>
              <w:spacing w:line="400" w:lineRule="exact"/>
              <w:ind w:left="531" w:leftChars="100" w:hanging="321" w:hangingChars="100"/>
              <w:jc w:val="left"/>
              <w:rPr>
                <w:rFonts w:ascii="仿宋_GB2312" w:eastAsia="仿宋_GB2312" w:cs="仿宋_GB2312"/>
                <w:b/>
                <w:kern w:val="0"/>
                <w:sz w:val="32"/>
                <w:szCs w:val="32"/>
              </w:rPr>
            </w:pPr>
            <w:r>
              <w:rPr>
                <w:rFonts w:hint="eastAsia" w:ascii="仿宋_GB2312" w:hAnsi="宋体" w:eastAsia="仿宋_GB2312" w:cs="仿宋_GB2312"/>
                <w:b/>
                <w:kern w:val="0"/>
                <w:sz w:val="32"/>
                <w:szCs w:val="32"/>
              </w:rPr>
              <w:t>国民经济行业分类变化：S91 中国共产党机关</w:t>
            </w:r>
          </w:p>
          <w:p>
            <w:pPr>
              <w:spacing w:line="400" w:lineRule="exact"/>
              <w:ind w:firstLine="643" w:firstLineChars="200"/>
              <w:jc w:val="left"/>
              <w:rPr>
                <w:rFonts w:ascii="仿宋_GB2312" w:eastAsia="仿宋_GB2312" w:cs="仿宋_GB2312"/>
                <w:kern w:val="0"/>
                <w:sz w:val="32"/>
                <w:szCs w:val="32"/>
              </w:rPr>
            </w:pPr>
            <w:r>
              <w:rPr>
                <w:rFonts w:hint="eastAsia" w:ascii="仿宋_GB2312" w:hAnsi="宋体" w:eastAsia="仿宋_GB2312" w:cs="仿宋_GB2312"/>
                <w:b/>
                <w:kern w:val="0"/>
                <w:sz w:val="32"/>
                <w:szCs w:val="32"/>
              </w:rPr>
              <w:t>S92  国家机构</w:t>
            </w:r>
          </w:p>
        </w:tc>
      </w:tr>
      <w:tr>
        <w:tblPrEx>
          <w:tblLayout w:type="fixed"/>
          <w:tblCellMar>
            <w:top w:w="0" w:type="dxa"/>
            <w:left w:w="0" w:type="dxa"/>
            <w:bottom w:w="0" w:type="dxa"/>
            <w:right w:w="0" w:type="dxa"/>
          </w:tblCellMar>
        </w:tblPrEx>
        <w:trPr>
          <w:trHeight w:val="464" w:hRule="atLeast"/>
        </w:trPr>
        <w:tc>
          <w:tcPr>
            <w:tcW w:w="148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仿宋_GB2312" w:eastAsia="仿宋_GB2312" w:cs="仿宋_GB2312"/>
                <w:b/>
                <w:kern w:val="0"/>
                <w:sz w:val="32"/>
                <w:szCs w:val="32"/>
              </w:rPr>
            </w:pPr>
            <w:r>
              <w:rPr>
                <w:rFonts w:hint="eastAsia" w:ascii="仿宋_GB2312" w:hAnsi="宋体" w:eastAsia="仿宋_GB2312" w:cs="仿宋_GB2312"/>
                <w:b/>
                <w:kern w:val="0"/>
                <w:sz w:val="32"/>
                <w:szCs w:val="32"/>
              </w:rPr>
              <w:t>收入支出决算总表</w:t>
            </w:r>
          </w:p>
        </w:tc>
        <w:tc>
          <w:tcPr>
            <w:tcW w:w="41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240"/>
              <w:rPr>
                <w:rFonts w:ascii="仿宋_GB2312" w:eastAsia="仿宋_GB2312" w:cs="仿宋_GB2312"/>
                <w:b/>
                <w:kern w:val="0"/>
                <w:sz w:val="32"/>
                <w:szCs w:val="32"/>
              </w:rPr>
            </w:pPr>
            <w:r>
              <w:rPr>
                <w:rFonts w:hint="eastAsia" w:ascii="仿宋_GB2312" w:hAnsi="宋体" w:eastAsia="仿宋_GB2312" w:cs="仿宋_GB2312"/>
                <w:b/>
                <w:kern w:val="0"/>
                <w:sz w:val="32"/>
                <w:szCs w:val="32"/>
              </w:rPr>
              <w:t>新增年初预算数和调整预算数不为</w:t>
            </w:r>
            <w:r>
              <w:rPr>
                <w:rFonts w:hint="eastAsia" w:ascii="仿宋_GB2312" w:eastAsia="仿宋_GB2312" w:cs="仿宋_GB2312"/>
                <w:b/>
                <w:kern w:val="0"/>
                <w:sz w:val="32"/>
                <w:szCs w:val="32"/>
              </w:rPr>
              <w:t>0</w:t>
            </w:r>
            <w:r>
              <w:rPr>
                <w:rFonts w:hint="eastAsia" w:ascii="仿宋_GB2312" w:hAnsi="宋体" w:eastAsia="仿宋_GB2312" w:cs="仿宋_GB2312"/>
                <w:b/>
                <w:kern w:val="0"/>
                <w:sz w:val="32"/>
                <w:szCs w:val="32"/>
              </w:rPr>
              <w:t>时，应大于1000的审核公式。</w:t>
            </w:r>
          </w:p>
        </w:tc>
        <w:tc>
          <w:tcPr>
            <w:tcW w:w="326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400" w:lineRule="exact"/>
              <w:rPr>
                <w:rFonts w:ascii="仿宋_GB2312" w:eastAsia="仿宋_GB2312" w:cs="仿宋_GB2312"/>
                <w:kern w:val="0"/>
                <w:sz w:val="32"/>
                <w:szCs w:val="32"/>
              </w:rPr>
            </w:pPr>
            <w:r>
              <w:rPr>
                <w:rFonts w:hint="eastAsia" w:ascii="仿宋_GB2312" w:hAnsi="宋体" w:eastAsia="仿宋_GB2312" w:cs="仿宋_GB2312"/>
                <w:kern w:val="0"/>
                <w:sz w:val="32"/>
                <w:szCs w:val="32"/>
              </w:rPr>
              <w:t>部门决算审核工作要求。</w:t>
            </w:r>
          </w:p>
        </w:tc>
      </w:tr>
      <w:tr>
        <w:tblPrEx>
          <w:tblLayout w:type="fixed"/>
          <w:tblCellMar>
            <w:top w:w="0" w:type="dxa"/>
            <w:left w:w="0" w:type="dxa"/>
            <w:bottom w:w="0" w:type="dxa"/>
            <w:right w:w="0" w:type="dxa"/>
          </w:tblCellMar>
        </w:tblPrEx>
        <w:trPr>
          <w:trHeight w:val="828" w:hRule="atLeast"/>
        </w:trPr>
        <w:tc>
          <w:tcPr>
            <w:tcW w:w="148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仿宋_GB2312" w:eastAsia="仿宋_GB2312" w:cs="仿宋_GB2312"/>
                <w:b/>
                <w:kern w:val="0"/>
                <w:sz w:val="32"/>
                <w:szCs w:val="32"/>
              </w:rPr>
            </w:pPr>
            <w:r>
              <w:rPr>
                <w:rFonts w:hint="eastAsia" w:ascii="仿宋_GB2312" w:hAnsi="宋体" w:eastAsia="仿宋_GB2312" w:cs="仿宋_GB2312"/>
                <w:b/>
                <w:kern w:val="0"/>
                <w:sz w:val="32"/>
                <w:szCs w:val="32"/>
              </w:rPr>
              <w:t>收入支出决算表</w:t>
            </w:r>
          </w:p>
        </w:tc>
        <w:tc>
          <w:tcPr>
            <w:tcW w:w="41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320" w:firstLineChars="100"/>
              <w:rPr>
                <w:rFonts w:ascii="仿宋_GB2312" w:eastAsia="仿宋_GB2312" w:cs="仿宋_GB2312"/>
                <w:kern w:val="0"/>
                <w:sz w:val="32"/>
                <w:szCs w:val="32"/>
              </w:rPr>
            </w:pPr>
            <w:r>
              <w:rPr>
                <w:rFonts w:hint="eastAsia" w:ascii="仿宋_GB2312" w:hAnsi="宋体" w:eastAsia="仿宋_GB2312" w:cs="仿宋_GB2312"/>
                <w:kern w:val="0"/>
                <w:sz w:val="32"/>
                <w:szCs w:val="32"/>
              </w:rPr>
              <w:t>支出功能分类股目编码、名称：按照单位会计账簿有关明细账记录的支出功能分类股目“类”“款”“项”编码和名称填列，相关股目信息应符合《2017年政府收支分类股目》规定（包括有关股目修订文件，下同）。未按支出功能分类股目进行明细核算的，本项应按照部门预算管理要求，比照相关支出功能分类股目选择股目编码和名称。</w:t>
            </w:r>
          </w:p>
        </w:tc>
        <w:tc>
          <w:tcPr>
            <w:tcW w:w="3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291" w:firstLineChars="91"/>
              <w:rPr>
                <w:rFonts w:ascii="仿宋_GB2312" w:eastAsia="仿宋_GB2312" w:cs="仿宋_GB2312"/>
                <w:kern w:val="0"/>
                <w:sz w:val="32"/>
                <w:szCs w:val="32"/>
              </w:rPr>
            </w:pPr>
            <w:r>
              <w:rPr>
                <w:rFonts w:hint="eastAsia" w:ascii="仿宋_GB2312" w:hAnsi="宋体" w:eastAsia="仿宋_GB2312" w:cs="仿宋_GB2312"/>
                <w:kern w:val="0"/>
                <w:sz w:val="32"/>
                <w:szCs w:val="32"/>
              </w:rPr>
              <w:t>部门预算管理、政府收支分类股目及行政事业单位会计制度相关规定。</w:t>
            </w:r>
          </w:p>
        </w:tc>
      </w:tr>
      <w:tr>
        <w:tblPrEx>
          <w:tblLayout w:type="fixed"/>
          <w:tblCellMar>
            <w:top w:w="0" w:type="dxa"/>
            <w:left w:w="0" w:type="dxa"/>
            <w:bottom w:w="0" w:type="dxa"/>
            <w:right w:w="0" w:type="dxa"/>
          </w:tblCellMar>
        </w:tblPrEx>
        <w:trPr>
          <w:trHeight w:val="828" w:hRule="atLeast"/>
        </w:trPr>
        <w:tc>
          <w:tcPr>
            <w:tcW w:w="148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仿宋_GB2312" w:eastAsia="仿宋_GB2312" w:cs="仿宋_GB2312"/>
                <w:b/>
                <w:kern w:val="0"/>
                <w:sz w:val="32"/>
                <w:szCs w:val="32"/>
              </w:rPr>
            </w:pPr>
            <w:r>
              <w:rPr>
                <w:rFonts w:hint="eastAsia" w:ascii="仿宋_GB2312" w:hAnsi="宋体" w:eastAsia="仿宋_GB2312" w:cs="仿宋_GB2312"/>
                <w:b/>
                <w:kern w:val="0"/>
                <w:sz w:val="32"/>
                <w:szCs w:val="32"/>
              </w:rPr>
              <w:t>收入决算表</w:t>
            </w:r>
          </w:p>
        </w:tc>
        <w:tc>
          <w:tcPr>
            <w:tcW w:w="41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320" w:firstLineChars="100"/>
              <w:rPr>
                <w:rFonts w:ascii="仿宋_GB2312" w:eastAsia="仿宋_GB2312" w:cs="仿宋_GB2312"/>
                <w:kern w:val="0"/>
                <w:sz w:val="32"/>
                <w:szCs w:val="32"/>
              </w:rPr>
            </w:pPr>
            <w:r>
              <w:rPr>
                <w:rFonts w:hint="eastAsia" w:ascii="仿宋_GB2312" w:hAnsi="宋体" w:eastAsia="仿宋_GB2312" w:cs="仿宋_GB2312"/>
                <w:kern w:val="0"/>
                <w:sz w:val="32"/>
                <w:szCs w:val="32"/>
              </w:rPr>
              <w:t>细化报表编制口径相关表述：本表反映单位本年度依法取得的非偿还性资金，包括财政拨款（补助）收入、事业收入、上级补助收入、附属单位上缴收入、经营收入、其他收入等各项收入。</w:t>
            </w:r>
          </w:p>
        </w:tc>
        <w:tc>
          <w:tcPr>
            <w:tcW w:w="3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291" w:firstLineChars="91"/>
              <w:rPr>
                <w:rFonts w:ascii="仿宋_GB2312" w:eastAsia="仿宋_GB2312" w:cs="仿宋_GB2312"/>
                <w:kern w:val="0"/>
                <w:sz w:val="32"/>
                <w:szCs w:val="32"/>
              </w:rPr>
            </w:pPr>
            <w:r>
              <w:rPr>
                <w:rFonts w:hint="eastAsia" w:ascii="仿宋_GB2312" w:hAnsi="宋体" w:eastAsia="仿宋_GB2312" w:cs="仿宋_GB2312"/>
                <w:kern w:val="0"/>
                <w:sz w:val="32"/>
                <w:szCs w:val="32"/>
              </w:rPr>
              <w:t>行政事业单位财务规则有关规定和部门预算管理要求。</w:t>
            </w:r>
          </w:p>
        </w:tc>
      </w:tr>
      <w:tr>
        <w:tblPrEx>
          <w:tblLayout w:type="fixed"/>
          <w:tblCellMar>
            <w:top w:w="0" w:type="dxa"/>
            <w:left w:w="0" w:type="dxa"/>
            <w:bottom w:w="0" w:type="dxa"/>
            <w:right w:w="0" w:type="dxa"/>
          </w:tblCellMar>
        </w:tblPrEx>
        <w:trPr>
          <w:trHeight w:val="826" w:hRule="atLeast"/>
        </w:trPr>
        <w:tc>
          <w:tcPr>
            <w:tcW w:w="148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仿宋_GB2312" w:eastAsia="仿宋_GB2312" w:cs="仿宋_GB2312"/>
                <w:b/>
                <w:kern w:val="0"/>
                <w:sz w:val="32"/>
                <w:szCs w:val="32"/>
              </w:rPr>
            </w:pPr>
            <w:r>
              <w:rPr>
                <w:rFonts w:hint="eastAsia" w:ascii="仿宋_GB2312" w:hAnsi="宋体" w:eastAsia="仿宋_GB2312" w:cs="仿宋_GB2312"/>
                <w:b/>
                <w:kern w:val="0"/>
                <w:sz w:val="32"/>
                <w:szCs w:val="32"/>
              </w:rPr>
              <w:t>支出决算表</w:t>
            </w:r>
          </w:p>
        </w:tc>
        <w:tc>
          <w:tcPr>
            <w:tcW w:w="41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320" w:firstLineChars="100"/>
              <w:rPr>
                <w:rFonts w:ascii="仿宋_GB2312" w:eastAsia="仿宋_GB2312" w:cs="仿宋_GB2312"/>
                <w:kern w:val="0"/>
                <w:sz w:val="32"/>
                <w:szCs w:val="32"/>
              </w:rPr>
            </w:pPr>
            <w:r>
              <w:rPr>
                <w:rFonts w:hint="eastAsia" w:ascii="仿宋_GB2312" w:hAnsi="宋体" w:eastAsia="仿宋_GB2312" w:cs="仿宋_GB2312"/>
                <w:kern w:val="0"/>
                <w:sz w:val="32"/>
                <w:szCs w:val="32"/>
              </w:rPr>
              <w:t>细化报表编制口径相关表述：本表反映单位本年度为保障机构正常运转、开展业务及其他活动所发生的各项支出情况。</w:t>
            </w:r>
          </w:p>
        </w:tc>
        <w:tc>
          <w:tcPr>
            <w:tcW w:w="3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291" w:firstLineChars="91"/>
              <w:rPr>
                <w:rFonts w:ascii="仿宋_GB2312" w:eastAsia="仿宋_GB2312" w:cs="仿宋_GB2312"/>
                <w:kern w:val="0"/>
                <w:sz w:val="32"/>
                <w:szCs w:val="32"/>
              </w:rPr>
            </w:pPr>
            <w:r>
              <w:rPr>
                <w:rFonts w:hint="eastAsia" w:ascii="仿宋_GB2312" w:hAnsi="宋体" w:eastAsia="仿宋_GB2312" w:cs="仿宋_GB2312"/>
                <w:kern w:val="0"/>
                <w:sz w:val="32"/>
                <w:szCs w:val="32"/>
              </w:rPr>
              <w:t>行政事业单位财务规则有关规定和预算管理要求。</w:t>
            </w:r>
          </w:p>
        </w:tc>
      </w:tr>
      <w:tr>
        <w:tblPrEx>
          <w:tblLayout w:type="fixed"/>
          <w:tblCellMar>
            <w:top w:w="0" w:type="dxa"/>
            <w:left w:w="0" w:type="dxa"/>
            <w:bottom w:w="0" w:type="dxa"/>
            <w:right w:w="0" w:type="dxa"/>
          </w:tblCellMar>
        </w:tblPrEx>
        <w:trPr>
          <w:trHeight w:val="1240" w:hRule="atLeast"/>
        </w:trPr>
        <w:tc>
          <w:tcPr>
            <w:tcW w:w="148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仿宋_GB2312" w:eastAsia="仿宋_GB2312" w:cs="仿宋_GB2312"/>
                <w:b/>
                <w:kern w:val="0"/>
                <w:sz w:val="32"/>
                <w:szCs w:val="32"/>
              </w:rPr>
            </w:pPr>
            <w:r>
              <w:rPr>
                <w:rFonts w:hint="eastAsia" w:ascii="仿宋_GB2312" w:hAnsi="宋体" w:eastAsia="仿宋_GB2312" w:cs="仿宋_GB2312"/>
                <w:b/>
                <w:kern w:val="0"/>
                <w:sz w:val="32"/>
                <w:szCs w:val="32"/>
              </w:rPr>
              <w:t>支出决算明细表</w:t>
            </w:r>
          </w:p>
        </w:tc>
        <w:tc>
          <w:tcPr>
            <w:tcW w:w="41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321" w:firstLineChars="100"/>
              <w:rPr>
                <w:rFonts w:ascii="仿宋_GB2312" w:eastAsia="仿宋_GB2312" w:cs="仿宋_GB2312"/>
                <w:b/>
                <w:kern w:val="0"/>
                <w:sz w:val="32"/>
                <w:szCs w:val="32"/>
              </w:rPr>
            </w:pPr>
            <w:r>
              <w:rPr>
                <w:rFonts w:hint="eastAsia" w:ascii="仿宋_GB2312" w:hAnsi="宋体" w:eastAsia="仿宋_GB2312" w:cs="仿宋_GB2312"/>
                <w:b/>
                <w:kern w:val="0"/>
                <w:sz w:val="32"/>
                <w:szCs w:val="32"/>
              </w:rPr>
              <w:t>新增支出明细各类中“其他”所占比重超过30%的审核公式。</w:t>
            </w:r>
          </w:p>
        </w:tc>
        <w:tc>
          <w:tcPr>
            <w:tcW w:w="326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400" w:lineRule="exact"/>
              <w:ind w:firstLine="240"/>
              <w:rPr>
                <w:rFonts w:ascii="仿宋_GB2312" w:eastAsia="仿宋_GB2312" w:cs="仿宋_GB2312"/>
                <w:kern w:val="0"/>
                <w:sz w:val="32"/>
                <w:szCs w:val="32"/>
              </w:rPr>
            </w:pPr>
            <w:r>
              <w:rPr>
                <w:rFonts w:hint="eastAsia" w:ascii="仿宋_GB2312" w:hAnsi="宋体" w:eastAsia="仿宋_GB2312" w:cs="仿宋_GB2312"/>
                <w:kern w:val="0"/>
                <w:sz w:val="32"/>
                <w:szCs w:val="32"/>
              </w:rPr>
              <w:t>部门决算审核工作要求。</w:t>
            </w:r>
          </w:p>
        </w:tc>
      </w:tr>
      <w:tr>
        <w:tblPrEx>
          <w:tblLayout w:type="fixed"/>
          <w:tblCellMar>
            <w:top w:w="0" w:type="dxa"/>
            <w:left w:w="0" w:type="dxa"/>
            <w:bottom w:w="0" w:type="dxa"/>
            <w:right w:w="0" w:type="dxa"/>
          </w:tblCellMar>
        </w:tblPrEx>
        <w:trPr>
          <w:trHeight w:val="1240" w:hRule="atLeast"/>
        </w:trPr>
        <w:tc>
          <w:tcPr>
            <w:tcW w:w="148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仿宋_GB2312" w:eastAsia="仿宋_GB2312" w:cs="仿宋_GB2312"/>
                <w:b/>
                <w:kern w:val="0"/>
                <w:sz w:val="32"/>
                <w:szCs w:val="32"/>
              </w:rPr>
            </w:pPr>
            <w:r>
              <w:rPr>
                <w:rFonts w:hint="eastAsia" w:ascii="仿宋_GB2312" w:hAnsi="宋体" w:eastAsia="仿宋_GB2312" w:cs="仿宋_GB2312"/>
                <w:b/>
                <w:kern w:val="0"/>
                <w:sz w:val="32"/>
                <w:szCs w:val="32"/>
              </w:rPr>
              <w:t>基本支出决算明细表</w:t>
            </w:r>
          </w:p>
        </w:tc>
        <w:tc>
          <w:tcPr>
            <w:tcW w:w="41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240"/>
              <w:rPr>
                <w:rFonts w:ascii="仿宋_GB2312" w:eastAsia="仿宋_GB2312" w:cs="仿宋_GB2312"/>
                <w:b/>
                <w:kern w:val="0"/>
                <w:sz w:val="32"/>
                <w:szCs w:val="32"/>
              </w:rPr>
            </w:pPr>
            <w:r>
              <w:rPr>
                <w:rFonts w:hint="eastAsia" w:ascii="仿宋_GB2312" w:hAnsi="宋体" w:eastAsia="仿宋_GB2312" w:cs="仿宋_GB2312"/>
                <w:b/>
                <w:kern w:val="0"/>
                <w:sz w:val="32"/>
                <w:szCs w:val="32"/>
              </w:rPr>
              <w:t>1.公务用车运行维护费：明确不含“租用费”。</w:t>
            </w:r>
          </w:p>
          <w:p>
            <w:pPr>
              <w:widowControl/>
              <w:spacing w:line="400" w:lineRule="exact"/>
              <w:ind w:firstLine="240"/>
              <w:rPr>
                <w:rFonts w:ascii="仿宋_GB2312" w:eastAsia="仿宋_GB2312" w:cs="仿宋_GB2312"/>
                <w:kern w:val="0"/>
                <w:sz w:val="32"/>
                <w:szCs w:val="32"/>
              </w:rPr>
            </w:pPr>
            <w:r>
              <w:rPr>
                <w:rFonts w:hint="eastAsia" w:ascii="仿宋_GB2312" w:hAnsi="宋体" w:eastAsia="仿宋_GB2312" w:cs="仿宋_GB2312"/>
                <w:b/>
                <w:kern w:val="0"/>
                <w:sz w:val="32"/>
                <w:szCs w:val="32"/>
              </w:rPr>
              <w:t>2.其他交通费用：明确不含“过路过桥费”，包含“租车费用”。</w:t>
            </w:r>
          </w:p>
        </w:tc>
        <w:tc>
          <w:tcPr>
            <w:tcW w:w="3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240"/>
              <w:rPr>
                <w:rFonts w:ascii="仿宋_GB2312" w:eastAsia="仿宋_GB2312" w:cs="仿宋_GB2312"/>
                <w:dstrike/>
                <w:kern w:val="0"/>
                <w:sz w:val="32"/>
                <w:szCs w:val="32"/>
              </w:rPr>
            </w:pPr>
            <w:r>
              <w:rPr>
                <w:rFonts w:hint="eastAsia" w:ascii="仿宋_GB2312" w:hAnsi="宋体" w:eastAsia="仿宋_GB2312" w:cs="仿宋_GB2312"/>
                <w:kern w:val="0"/>
                <w:sz w:val="32"/>
                <w:szCs w:val="32"/>
              </w:rPr>
              <w:t>《2018年政府收支分类股目》及有关修订文件。</w:t>
            </w:r>
          </w:p>
        </w:tc>
      </w:tr>
      <w:tr>
        <w:tblPrEx>
          <w:tblLayout w:type="fixed"/>
          <w:tblCellMar>
            <w:top w:w="0" w:type="dxa"/>
            <w:left w:w="0" w:type="dxa"/>
            <w:bottom w:w="0" w:type="dxa"/>
            <w:right w:w="0" w:type="dxa"/>
          </w:tblCellMar>
        </w:tblPrEx>
        <w:trPr>
          <w:trHeight w:val="60" w:hRule="atLeast"/>
        </w:trPr>
        <w:tc>
          <w:tcPr>
            <w:tcW w:w="148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仿宋_GB2312" w:eastAsia="仿宋_GB2312" w:cs="仿宋_GB2312"/>
                <w:b/>
                <w:kern w:val="0"/>
                <w:sz w:val="32"/>
                <w:szCs w:val="32"/>
              </w:rPr>
            </w:pPr>
            <w:r>
              <w:rPr>
                <w:rFonts w:hint="eastAsia" w:ascii="仿宋_GB2312" w:hAnsi="宋体" w:eastAsia="仿宋_GB2312" w:cs="仿宋_GB2312"/>
                <w:b/>
                <w:kern w:val="0"/>
                <w:sz w:val="32"/>
                <w:szCs w:val="32"/>
              </w:rPr>
              <w:t>行政事业类项目收入支出决算表、基本建设类项目收入支出决算表</w:t>
            </w:r>
          </w:p>
        </w:tc>
        <w:tc>
          <w:tcPr>
            <w:tcW w:w="41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240"/>
              <w:rPr>
                <w:rFonts w:ascii="仿宋_GB2312" w:eastAsia="仿宋_GB2312" w:cs="仿宋_GB2312"/>
                <w:kern w:val="0"/>
                <w:sz w:val="32"/>
                <w:szCs w:val="32"/>
              </w:rPr>
            </w:pPr>
            <w:r>
              <w:rPr>
                <w:rFonts w:hint="eastAsia" w:ascii="仿宋_GB2312" w:hAnsi="宋体" w:eastAsia="仿宋_GB2312" w:cs="仿宋_GB2312"/>
                <w:kern w:val="0"/>
                <w:sz w:val="32"/>
                <w:szCs w:val="32"/>
              </w:rPr>
              <w:t>1.</w:t>
            </w:r>
            <w:r>
              <w:rPr>
                <w:rFonts w:hint="eastAsia" w:ascii="仿宋_GB2312" w:hAnsi="宋体" w:eastAsia="仿宋_GB2312" w:cs="Calibri"/>
                <w:sz w:val="32"/>
                <w:szCs w:val="32"/>
              </w:rPr>
              <w:t xml:space="preserve"> </w:t>
            </w:r>
            <w:r>
              <w:rPr>
                <w:rFonts w:hint="eastAsia" w:ascii="仿宋_GB2312" w:hAnsi="宋体" w:eastAsia="仿宋_GB2312" w:cs="仿宋_GB2312"/>
                <w:kern w:val="0"/>
                <w:sz w:val="32"/>
                <w:szCs w:val="32"/>
              </w:rPr>
              <w:t>一级项目名称：中央单位一级项目分为通用项目和专用项目。通用项目名称根据财政部统一设立的项目名称填列，专用项目名称根据经财政部核准后设立和使用的项目名称填列。地方单位按照同级财政部门有关规定填报。</w:t>
            </w:r>
          </w:p>
          <w:p>
            <w:pPr>
              <w:widowControl/>
              <w:spacing w:line="400" w:lineRule="exact"/>
              <w:ind w:firstLine="240"/>
              <w:rPr>
                <w:rFonts w:ascii="仿宋_GB2312" w:eastAsia="仿宋_GB2312" w:cs="仿宋_GB2312"/>
                <w:kern w:val="0"/>
                <w:sz w:val="32"/>
                <w:szCs w:val="32"/>
              </w:rPr>
            </w:pPr>
            <w:r>
              <w:rPr>
                <w:rFonts w:hint="eastAsia" w:ascii="仿宋_GB2312" w:hAnsi="宋体" w:eastAsia="仿宋_GB2312" w:cs="仿宋_GB2312"/>
                <w:kern w:val="0"/>
                <w:sz w:val="32"/>
                <w:szCs w:val="32"/>
              </w:rPr>
              <w:t>2. 一级项目代码：填列单位预算一级项目代码。中央单位一级项目代码为8位数字，通用项目代码为“999+5位顺序码”，专用项目代码为“3位部门预算代码＋5位顺序码”。</w:t>
            </w:r>
          </w:p>
        </w:tc>
        <w:tc>
          <w:tcPr>
            <w:tcW w:w="3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320" w:firstLineChars="100"/>
              <w:rPr>
                <w:rFonts w:ascii="仿宋_GB2312" w:eastAsia="仿宋_GB2312" w:cs="仿宋_GB2312"/>
                <w:kern w:val="0"/>
                <w:sz w:val="32"/>
                <w:szCs w:val="32"/>
              </w:rPr>
            </w:pPr>
            <w:r>
              <w:rPr>
                <w:rFonts w:hint="eastAsia" w:ascii="仿宋_GB2312" w:hAnsi="宋体" w:eastAsia="仿宋_GB2312" w:cs="仿宋_GB2312"/>
                <w:kern w:val="0"/>
                <w:sz w:val="32"/>
                <w:szCs w:val="32"/>
              </w:rPr>
              <w:t>中央部门项目支出预算管理相关要求。</w:t>
            </w:r>
          </w:p>
        </w:tc>
      </w:tr>
      <w:tr>
        <w:tblPrEx>
          <w:tblLayout w:type="fixed"/>
          <w:tblCellMar>
            <w:top w:w="0" w:type="dxa"/>
            <w:left w:w="0" w:type="dxa"/>
            <w:bottom w:w="0" w:type="dxa"/>
            <w:right w:w="0" w:type="dxa"/>
          </w:tblCellMar>
        </w:tblPrEx>
        <w:trPr>
          <w:trHeight w:val="60" w:hRule="atLeast"/>
        </w:trPr>
        <w:tc>
          <w:tcPr>
            <w:tcW w:w="148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仿宋_GB2312" w:eastAsia="仿宋_GB2312" w:cs="仿宋_GB2312"/>
                <w:b/>
                <w:dstrike/>
                <w:kern w:val="0"/>
                <w:sz w:val="32"/>
                <w:szCs w:val="32"/>
              </w:rPr>
            </w:pPr>
            <w:r>
              <w:rPr>
                <w:rFonts w:hint="eastAsia" w:ascii="仿宋_GB2312" w:hAnsi="宋体" w:eastAsia="仿宋_GB2312" w:cs="仿宋_GB2312"/>
                <w:b/>
                <w:kern w:val="0"/>
                <w:sz w:val="32"/>
                <w:szCs w:val="32"/>
              </w:rPr>
              <w:t>一般公共预算财政拨款收入支出决算表、政府性基金预算财政拨款收入支出决算表</w:t>
            </w:r>
          </w:p>
        </w:tc>
        <w:tc>
          <w:tcPr>
            <w:tcW w:w="41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240"/>
              <w:rPr>
                <w:rFonts w:ascii="仿宋_GB2312" w:eastAsia="仿宋_GB2312" w:cs="仿宋_GB2312"/>
                <w:kern w:val="0"/>
                <w:sz w:val="32"/>
                <w:szCs w:val="32"/>
              </w:rPr>
            </w:pPr>
            <w:r>
              <w:rPr>
                <w:rFonts w:hint="eastAsia" w:ascii="仿宋_GB2312" w:hAnsi="宋体" w:eastAsia="仿宋_GB2312" w:cs="仿宋_GB2312"/>
                <w:b/>
                <w:kern w:val="0"/>
                <w:sz w:val="32"/>
                <w:szCs w:val="32"/>
              </w:rPr>
              <w:t>新增</w:t>
            </w:r>
            <w:r>
              <w:rPr>
                <w:rFonts w:hint="eastAsia" w:ascii="仿宋_GB2312" w:hAnsi="宋体" w:eastAsia="仿宋_GB2312" w:cs="仿宋_GB2312"/>
                <w:kern w:val="0"/>
                <w:sz w:val="32"/>
                <w:szCs w:val="32"/>
              </w:rPr>
              <w:t>一般公共预算财政拨款收入支出决算表（Z07）、政府性基金预算财政拨款收入支出决算表（Z09）年末“项目支出结转”和“项目支出结余”与项目收入支出决算表（Z06）年末“财政拨款结转”和“财政拨款结余”的对应审核公式。</w:t>
            </w:r>
          </w:p>
        </w:tc>
        <w:tc>
          <w:tcPr>
            <w:tcW w:w="3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240"/>
              <w:rPr>
                <w:rFonts w:ascii="仿宋_GB2312" w:eastAsia="仿宋_GB2312" w:cs="仿宋_GB2312"/>
                <w:kern w:val="0"/>
                <w:sz w:val="32"/>
                <w:szCs w:val="32"/>
              </w:rPr>
            </w:pPr>
            <w:r>
              <w:rPr>
                <w:rFonts w:hint="eastAsia" w:ascii="仿宋_GB2312" w:hAnsi="宋体" w:eastAsia="仿宋_GB2312" w:cs="仿宋_GB2312"/>
                <w:kern w:val="0"/>
                <w:sz w:val="32"/>
                <w:szCs w:val="32"/>
              </w:rPr>
              <w:t>部门决算审核工作要求。</w:t>
            </w:r>
          </w:p>
          <w:p>
            <w:pPr>
              <w:widowControl/>
              <w:spacing w:line="400" w:lineRule="exact"/>
              <w:ind w:firstLine="240"/>
              <w:rPr>
                <w:rFonts w:ascii="仿宋_GB2312" w:eastAsia="仿宋_GB2312" w:cs="仿宋_GB2312"/>
                <w:dstrike/>
                <w:kern w:val="0"/>
                <w:sz w:val="32"/>
                <w:szCs w:val="32"/>
              </w:rPr>
            </w:pPr>
            <w:r>
              <w:rPr>
                <w:rFonts w:hint="eastAsia" w:ascii="仿宋_GB2312" w:hAnsi="宋体" w:eastAsia="仿宋_GB2312" w:cs="仿宋_GB2312"/>
                <w:b/>
                <w:kern w:val="0"/>
                <w:sz w:val="32"/>
                <w:szCs w:val="32"/>
              </w:rPr>
              <w:t>新A0-1147 A0-1152</w:t>
            </w:r>
          </w:p>
        </w:tc>
      </w:tr>
      <w:tr>
        <w:tblPrEx>
          <w:tblLayout w:type="fixed"/>
          <w:tblCellMar>
            <w:top w:w="0" w:type="dxa"/>
            <w:left w:w="0" w:type="dxa"/>
            <w:bottom w:w="0" w:type="dxa"/>
            <w:right w:w="0" w:type="dxa"/>
          </w:tblCellMar>
        </w:tblPrEx>
        <w:trPr>
          <w:trHeight w:val="1240" w:hRule="atLeast"/>
        </w:trPr>
        <w:tc>
          <w:tcPr>
            <w:tcW w:w="148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仿宋_GB2312" w:eastAsia="仿宋_GB2312" w:cs="仿宋_GB2312"/>
                <w:b/>
                <w:kern w:val="0"/>
                <w:sz w:val="32"/>
                <w:szCs w:val="32"/>
              </w:rPr>
            </w:pPr>
            <w:r>
              <w:rPr>
                <w:rFonts w:hint="eastAsia" w:ascii="仿宋_GB2312" w:hAnsi="宋体" w:eastAsia="仿宋_GB2312" w:cs="仿宋_GB2312"/>
                <w:b/>
                <w:kern w:val="0"/>
                <w:sz w:val="32"/>
                <w:szCs w:val="32"/>
              </w:rPr>
              <w:t>资产负债简表</w:t>
            </w:r>
          </w:p>
        </w:tc>
        <w:tc>
          <w:tcPr>
            <w:tcW w:w="41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400" w:lineRule="exact"/>
              <w:ind w:firstLine="320" w:firstLineChars="100"/>
              <w:rPr>
                <w:rFonts w:ascii="仿宋_GB2312" w:eastAsia="仿宋_GB2312" w:cs="仿宋_GB2312"/>
                <w:kern w:val="0"/>
                <w:sz w:val="32"/>
                <w:szCs w:val="32"/>
              </w:rPr>
            </w:pPr>
            <w:r>
              <w:rPr>
                <w:rFonts w:hint="eastAsia" w:ascii="仿宋_GB2312" w:hAnsi="宋体" w:eastAsia="仿宋_GB2312" w:cs="仿宋_GB2312"/>
                <w:kern w:val="0"/>
                <w:sz w:val="32"/>
                <w:szCs w:val="32"/>
              </w:rPr>
              <w:t>1.删除行政单位“固定资产累计折旧”应为零的审核公式。</w:t>
            </w:r>
          </w:p>
          <w:p>
            <w:pPr>
              <w:widowControl/>
              <w:adjustRightInd w:val="0"/>
              <w:snapToGrid w:val="0"/>
              <w:spacing w:line="400" w:lineRule="exact"/>
              <w:ind w:firstLine="238"/>
              <w:rPr>
                <w:rFonts w:ascii="仿宋_GB2312" w:eastAsia="仿宋_GB2312" w:cs="仿宋_GB2312"/>
                <w:kern w:val="0"/>
                <w:sz w:val="32"/>
                <w:szCs w:val="32"/>
              </w:rPr>
            </w:pPr>
            <w:r>
              <w:rPr>
                <w:rFonts w:hint="eastAsia" w:ascii="仿宋_GB2312" w:hAnsi="宋体" w:eastAsia="仿宋_GB2312" w:cs="仿宋_GB2312"/>
                <w:kern w:val="0"/>
                <w:sz w:val="32"/>
                <w:szCs w:val="32"/>
              </w:rPr>
              <w:t>2.调整执行地勘单位会计制度单位，“非流动资产基金”与资产类股目的审核公式。</w:t>
            </w:r>
          </w:p>
          <w:p>
            <w:pPr>
              <w:widowControl/>
              <w:adjustRightInd w:val="0"/>
              <w:snapToGrid w:val="0"/>
              <w:spacing w:line="400" w:lineRule="exact"/>
              <w:ind w:firstLine="238"/>
              <w:rPr>
                <w:rFonts w:ascii="仿宋_GB2312" w:eastAsia="仿宋_GB2312" w:cs="仿宋_GB2312"/>
                <w:kern w:val="0"/>
                <w:sz w:val="32"/>
                <w:szCs w:val="32"/>
              </w:rPr>
            </w:pPr>
            <w:r>
              <w:rPr>
                <w:rFonts w:hint="eastAsia" w:ascii="仿宋_GB2312" w:hAnsi="宋体" w:eastAsia="仿宋_GB2312" w:cs="仿宋_GB2312"/>
                <w:kern w:val="0"/>
                <w:sz w:val="32"/>
                <w:szCs w:val="32"/>
              </w:rPr>
              <w:t>3.</w:t>
            </w:r>
            <w:r>
              <w:rPr>
                <w:rFonts w:hint="eastAsia" w:ascii="仿宋_GB2312" w:hAnsi="宋体" w:eastAsia="仿宋_GB2312" w:cs="仿宋_GB2312"/>
                <w:b/>
                <w:kern w:val="0"/>
                <w:sz w:val="32"/>
                <w:szCs w:val="32"/>
              </w:rPr>
              <w:t>增加</w:t>
            </w:r>
            <w:r>
              <w:rPr>
                <w:rFonts w:hint="eastAsia" w:ascii="仿宋_GB2312" w:hAnsi="宋体" w:eastAsia="仿宋_GB2312" w:cs="仿宋_GB2312"/>
                <w:kern w:val="0"/>
                <w:sz w:val="32"/>
                <w:szCs w:val="32"/>
              </w:rPr>
              <w:t>“修购基金”“职工福利基金”“其他专用基金”年末负结余的审核公式。</w:t>
            </w:r>
          </w:p>
          <w:p>
            <w:pPr>
              <w:widowControl/>
              <w:adjustRightInd w:val="0"/>
              <w:snapToGrid w:val="0"/>
              <w:spacing w:line="400" w:lineRule="exact"/>
              <w:ind w:firstLine="238"/>
              <w:rPr>
                <w:rFonts w:ascii="仿宋_GB2312" w:eastAsia="仿宋_GB2312" w:cs="仿宋_GB2312"/>
                <w:kern w:val="0"/>
                <w:sz w:val="32"/>
                <w:szCs w:val="32"/>
              </w:rPr>
            </w:pPr>
            <w:r>
              <w:rPr>
                <w:rFonts w:hint="eastAsia" w:ascii="仿宋_GB2312" w:hAnsi="宋体" w:eastAsia="仿宋_GB2312" w:cs="仿宋_GB2312"/>
                <w:kern w:val="0"/>
                <w:sz w:val="32"/>
                <w:szCs w:val="32"/>
              </w:rPr>
              <w:t>4.调整执行彩票机构会计制度事业单位“其他净资产”的审核公式。</w:t>
            </w:r>
          </w:p>
          <w:p>
            <w:pPr>
              <w:widowControl/>
              <w:adjustRightInd w:val="0"/>
              <w:snapToGrid w:val="0"/>
              <w:spacing w:line="400" w:lineRule="exact"/>
              <w:ind w:firstLine="238"/>
              <w:rPr>
                <w:rFonts w:ascii="仿宋_GB2312" w:eastAsia="仿宋_GB2312" w:cs="仿宋_GB2312"/>
                <w:kern w:val="0"/>
                <w:sz w:val="32"/>
                <w:szCs w:val="32"/>
              </w:rPr>
            </w:pPr>
            <w:r>
              <w:rPr>
                <w:rFonts w:hint="eastAsia" w:ascii="仿宋_GB2312" w:hAnsi="宋体" w:eastAsia="仿宋_GB2312" w:cs="仿宋_GB2312"/>
                <w:kern w:val="0"/>
                <w:sz w:val="32"/>
                <w:szCs w:val="32"/>
              </w:rPr>
              <w:t>5.</w:t>
            </w:r>
            <w:r>
              <w:rPr>
                <w:rFonts w:hint="eastAsia" w:ascii="仿宋_GB2312" w:hAnsi="宋体" w:eastAsia="仿宋_GB2312" w:cs="仿宋_GB2312"/>
                <w:b/>
                <w:kern w:val="0"/>
                <w:sz w:val="32"/>
                <w:szCs w:val="32"/>
              </w:rPr>
              <w:t>新增A0-1188 A0-1191</w:t>
            </w:r>
            <w:r>
              <w:rPr>
                <w:rFonts w:hint="eastAsia" w:ascii="仿宋_GB2312" w:hAnsi="宋体" w:eastAsia="仿宋_GB2312" w:cs="仿宋_GB2312"/>
                <w:kern w:val="0"/>
                <w:sz w:val="32"/>
                <w:szCs w:val="32"/>
              </w:rPr>
              <w:t>行政单位、事业单位年末“财政拨款（补助）结转”和“财政拨款（补助）结余”与一般公共预算财政拨款收入支出决算表（Z07）、政府性基金预算财政拨款收入支出决算表（Z09）年末“财政拨款结转”和“财政拨款结余”的对应审核公式。</w:t>
            </w:r>
          </w:p>
          <w:p>
            <w:pPr>
              <w:widowControl/>
              <w:adjustRightInd w:val="0"/>
              <w:snapToGrid w:val="0"/>
              <w:spacing w:line="400" w:lineRule="exact"/>
              <w:ind w:firstLine="238"/>
              <w:rPr>
                <w:rFonts w:ascii="仿宋_GB2312" w:eastAsia="仿宋_GB2312" w:cs="仿宋_GB2312"/>
                <w:kern w:val="0"/>
                <w:sz w:val="32"/>
                <w:szCs w:val="32"/>
              </w:rPr>
            </w:pPr>
            <w:r>
              <w:rPr>
                <w:rFonts w:hint="eastAsia" w:ascii="仿宋_GB2312" w:hAnsi="宋体" w:eastAsia="仿宋_GB2312" w:cs="仿宋_GB2312"/>
                <w:kern w:val="0"/>
                <w:sz w:val="32"/>
                <w:szCs w:val="32"/>
              </w:rPr>
              <w:t>6.新增乡镇汇总录入表年初、年末结转和结余与收入支出决算表（Z02）的对应审核公式。</w:t>
            </w:r>
          </w:p>
        </w:tc>
        <w:tc>
          <w:tcPr>
            <w:tcW w:w="3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320" w:firstLineChars="100"/>
              <w:rPr>
                <w:rFonts w:ascii="仿宋_GB2312" w:eastAsia="仿宋_GB2312" w:cs="仿宋_GB2312"/>
                <w:kern w:val="0"/>
                <w:sz w:val="32"/>
                <w:szCs w:val="32"/>
              </w:rPr>
            </w:pPr>
            <w:r>
              <w:rPr>
                <w:rFonts w:hint="eastAsia" w:ascii="仿宋_GB2312" w:hAnsi="宋体" w:eastAsia="仿宋_GB2312" w:cs="仿宋_GB2312"/>
                <w:kern w:val="0"/>
                <w:sz w:val="32"/>
                <w:szCs w:val="32"/>
              </w:rPr>
              <w:t>1.政府会计准则、行政事业单位会计制度。</w:t>
            </w:r>
          </w:p>
          <w:p>
            <w:pPr>
              <w:widowControl/>
              <w:spacing w:line="400" w:lineRule="exact"/>
              <w:ind w:firstLine="320" w:firstLineChars="100"/>
              <w:rPr>
                <w:rFonts w:ascii="仿宋_GB2312" w:eastAsia="仿宋_GB2312" w:cs="仿宋_GB2312"/>
                <w:kern w:val="0"/>
                <w:sz w:val="32"/>
                <w:szCs w:val="32"/>
              </w:rPr>
            </w:pPr>
            <w:r>
              <w:rPr>
                <w:rFonts w:hint="eastAsia" w:ascii="仿宋_GB2312" w:hAnsi="宋体" w:eastAsia="仿宋_GB2312" w:cs="仿宋_GB2312"/>
                <w:kern w:val="0"/>
                <w:sz w:val="32"/>
                <w:szCs w:val="32"/>
              </w:rPr>
              <w:t>2.行政事业单位财务规则和部门预算管理相关要求。</w:t>
            </w:r>
          </w:p>
          <w:p>
            <w:pPr>
              <w:widowControl/>
              <w:spacing w:line="400" w:lineRule="exact"/>
              <w:ind w:firstLine="320" w:firstLineChars="100"/>
              <w:rPr>
                <w:rFonts w:ascii="仿宋_GB2312" w:eastAsia="仿宋_GB2312" w:cs="仿宋_GB2312"/>
                <w:kern w:val="0"/>
                <w:sz w:val="32"/>
                <w:szCs w:val="32"/>
              </w:rPr>
            </w:pPr>
            <w:r>
              <w:rPr>
                <w:rFonts w:hint="eastAsia" w:ascii="仿宋_GB2312" w:hAnsi="宋体" w:eastAsia="仿宋_GB2312" w:cs="仿宋_GB2312"/>
                <w:kern w:val="0"/>
                <w:sz w:val="32"/>
                <w:szCs w:val="32"/>
              </w:rPr>
              <w:t>3.部门决算审核工作要求。</w:t>
            </w:r>
          </w:p>
        </w:tc>
      </w:tr>
      <w:tr>
        <w:tblPrEx>
          <w:tblLayout w:type="fixed"/>
          <w:tblCellMar>
            <w:top w:w="0" w:type="dxa"/>
            <w:left w:w="0" w:type="dxa"/>
            <w:bottom w:w="0" w:type="dxa"/>
            <w:right w:w="0" w:type="dxa"/>
          </w:tblCellMar>
        </w:tblPrEx>
        <w:trPr>
          <w:trHeight w:val="1033" w:hRule="atLeast"/>
        </w:trPr>
        <w:tc>
          <w:tcPr>
            <w:tcW w:w="148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仿宋_GB2312" w:eastAsia="仿宋_GB2312" w:cs="仿宋_GB2312"/>
                <w:b/>
                <w:kern w:val="0"/>
                <w:sz w:val="32"/>
                <w:szCs w:val="32"/>
              </w:rPr>
            </w:pPr>
            <w:r>
              <w:rPr>
                <w:rFonts w:hint="eastAsia" w:ascii="仿宋_GB2312" w:hAnsi="宋体" w:eastAsia="仿宋_GB2312" w:cs="仿宋_GB2312"/>
                <w:b/>
                <w:kern w:val="0"/>
                <w:sz w:val="32"/>
                <w:szCs w:val="32"/>
              </w:rPr>
              <w:t>资产情况表</w:t>
            </w:r>
          </w:p>
        </w:tc>
        <w:tc>
          <w:tcPr>
            <w:tcW w:w="41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240"/>
              <w:rPr>
                <w:rFonts w:ascii="仿宋_GB2312" w:eastAsia="仿宋_GB2312" w:cs="仿宋_GB2312"/>
                <w:kern w:val="0"/>
                <w:sz w:val="32"/>
                <w:szCs w:val="32"/>
              </w:rPr>
            </w:pPr>
            <w:r>
              <w:rPr>
                <w:rFonts w:hint="eastAsia" w:ascii="仿宋_GB2312" w:hAnsi="宋体" w:eastAsia="仿宋_GB2312" w:cs="仿宋_GB2312"/>
                <w:kern w:val="0"/>
                <w:sz w:val="32"/>
                <w:szCs w:val="32"/>
              </w:rPr>
              <w:t>1.删除第14行“（三）单价在50万以上的设备”，将原其中项调整为“（三）单价50万元（含）以上的通用设备”和“（四）单价100万元（含）以上的专用设备”；</w:t>
            </w:r>
          </w:p>
          <w:p>
            <w:pPr>
              <w:widowControl/>
              <w:spacing w:line="400" w:lineRule="exact"/>
              <w:ind w:firstLine="240"/>
              <w:rPr>
                <w:rFonts w:ascii="仿宋_GB2312" w:eastAsia="仿宋_GB2312" w:cs="仿宋_GB2312"/>
                <w:kern w:val="0"/>
                <w:sz w:val="32"/>
                <w:szCs w:val="32"/>
              </w:rPr>
            </w:pPr>
            <w:r>
              <w:rPr>
                <w:rFonts w:hint="eastAsia" w:ascii="仿宋_GB2312" w:hAnsi="宋体" w:eastAsia="仿宋_GB2312" w:cs="仿宋_GB2312"/>
                <w:kern w:val="0"/>
                <w:sz w:val="32"/>
                <w:szCs w:val="32"/>
              </w:rPr>
              <w:t>2.将原第33行“五、年末单位已确权土地面积（平方米）”修改为“</w:t>
            </w:r>
            <w:r>
              <w:rPr>
                <w:rFonts w:hint="eastAsia" w:ascii="仿宋_GB2312" w:hAnsi="宋体" w:eastAsia="仿宋_GB2312" w:cs="仿宋_GB2312"/>
                <w:b/>
                <w:kern w:val="0"/>
                <w:sz w:val="32"/>
                <w:szCs w:val="32"/>
              </w:rPr>
              <w:t>五、年末单位土地证证载面积</w:t>
            </w:r>
            <w:r>
              <w:rPr>
                <w:rFonts w:hint="eastAsia" w:ascii="仿宋_GB2312" w:hAnsi="宋体" w:eastAsia="仿宋_GB2312" w:cs="仿宋_GB2312"/>
                <w:kern w:val="0"/>
                <w:sz w:val="32"/>
                <w:szCs w:val="32"/>
              </w:rPr>
              <w:t>（平方米）”。</w:t>
            </w:r>
          </w:p>
          <w:p>
            <w:pPr>
              <w:widowControl/>
              <w:spacing w:line="400" w:lineRule="exact"/>
              <w:ind w:firstLine="240"/>
              <w:rPr>
                <w:rFonts w:ascii="仿宋_GB2312" w:eastAsia="仿宋_GB2312" w:cs="仿宋_GB2312"/>
                <w:kern w:val="0"/>
                <w:sz w:val="32"/>
                <w:szCs w:val="32"/>
              </w:rPr>
            </w:pPr>
            <w:r>
              <w:rPr>
                <w:rFonts w:hint="eastAsia" w:ascii="仿宋_GB2312" w:hAnsi="宋体" w:eastAsia="仿宋_GB2312" w:cs="仿宋_GB2312"/>
                <w:kern w:val="0"/>
                <w:sz w:val="32"/>
                <w:szCs w:val="32"/>
              </w:rPr>
              <w:t>3.相应调整编制说明及表内表间审核公式。</w:t>
            </w:r>
          </w:p>
        </w:tc>
        <w:tc>
          <w:tcPr>
            <w:tcW w:w="3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320" w:firstLineChars="100"/>
              <w:rPr>
                <w:rFonts w:ascii="仿宋_GB2312" w:eastAsia="仿宋_GB2312" w:cs="仿宋_GB2312"/>
                <w:kern w:val="0"/>
                <w:sz w:val="32"/>
                <w:szCs w:val="32"/>
              </w:rPr>
            </w:pPr>
            <w:r>
              <w:rPr>
                <w:rFonts w:hint="eastAsia" w:ascii="仿宋_GB2312" w:hAnsi="宋体" w:eastAsia="仿宋_GB2312" w:cs="仿宋_GB2312"/>
                <w:kern w:val="0"/>
                <w:sz w:val="32"/>
                <w:szCs w:val="32"/>
              </w:rPr>
              <w:t>根据行政事业单位国有资产管理工作有关要求。</w:t>
            </w:r>
          </w:p>
        </w:tc>
      </w:tr>
      <w:tr>
        <w:tblPrEx>
          <w:tblLayout w:type="fixed"/>
          <w:tblCellMar>
            <w:top w:w="0" w:type="dxa"/>
            <w:left w:w="0" w:type="dxa"/>
            <w:bottom w:w="0" w:type="dxa"/>
            <w:right w:w="0" w:type="dxa"/>
          </w:tblCellMar>
        </w:tblPrEx>
        <w:trPr>
          <w:trHeight w:val="1033" w:hRule="atLeast"/>
        </w:trPr>
        <w:tc>
          <w:tcPr>
            <w:tcW w:w="148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仿宋_GB2312" w:eastAsia="仿宋_GB2312" w:cs="仿宋_GB2312"/>
                <w:b/>
                <w:kern w:val="0"/>
                <w:sz w:val="32"/>
                <w:szCs w:val="32"/>
              </w:rPr>
            </w:pPr>
            <w:r>
              <w:rPr>
                <w:rFonts w:hint="eastAsia" w:ascii="仿宋_GB2312" w:hAnsi="宋体" w:eastAsia="仿宋_GB2312" w:cs="仿宋_GB2312"/>
                <w:b/>
                <w:kern w:val="0"/>
                <w:sz w:val="32"/>
                <w:szCs w:val="32"/>
              </w:rPr>
              <w:t>基本数字表</w:t>
            </w:r>
          </w:p>
        </w:tc>
        <w:tc>
          <w:tcPr>
            <w:tcW w:w="41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321" w:firstLineChars="100"/>
              <w:rPr>
                <w:rFonts w:ascii="仿宋_GB2312" w:eastAsia="仿宋_GB2312" w:cs="仿宋_GB2312"/>
                <w:kern w:val="0"/>
                <w:sz w:val="32"/>
                <w:szCs w:val="32"/>
              </w:rPr>
            </w:pPr>
            <w:r>
              <w:rPr>
                <w:rFonts w:hint="eastAsia" w:ascii="仿宋_GB2312" w:hAnsi="宋体" w:eastAsia="仿宋_GB2312" w:cs="仿宋_GB2312"/>
                <w:b/>
                <w:kern w:val="0"/>
                <w:sz w:val="32"/>
                <w:szCs w:val="32"/>
              </w:rPr>
              <w:t>新增</w:t>
            </w:r>
            <w:r>
              <w:rPr>
                <w:rFonts w:hint="eastAsia" w:ascii="仿宋_GB2312" w:hAnsi="宋体" w:eastAsia="仿宋_GB2312" w:cs="仿宋_GB2312"/>
                <w:kern w:val="0"/>
                <w:sz w:val="32"/>
                <w:szCs w:val="32"/>
              </w:rPr>
              <w:t>按单位执行会计制度对学校填列学生数进行审核的审核公式。</w:t>
            </w:r>
          </w:p>
        </w:tc>
        <w:tc>
          <w:tcPr>
            <w:tcW w:w="3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320" w:firstLineChars="1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部门决算审核工作要求。A2533</w:t>
            </w:r>
          </w:p>
        </w:tc>
      </w:tr>
    </w:tbl>
    <w:p>
      <w:pPr>
        <w:widowControl/>
        <w:spacing w:line="400" w:lineRule="exact"/>
        <w:jc w:val="left"/>
        <w:rPr>
          <w:rFonts w:ascii="仿宋_GB2312" w:hAnsi="Arial Unicode MS" w:eastAsia="仿宋_GB2312" w:cs="Arial Unicode MS"/>
          <w:vanish/>
          <w:color w:val="000000"/>
          <w:kern w:val="0"/>
          <w:sz w:val="32"/>
          <w:szCs w:val="32"/>
        </w:rPr>
      </w:pPr>
    </w:p>
    <w:p>
      <w:pPr>
        <w:spacing w:line="400" w:lineRule="exact"/>
        <w:rPr>
          <w:rFonts w:ascii="黑体" w:hAnsi="黑体" w:eastAsia="黑体" w:cs="宋体-18030"/>
          <w:sz w:val="32"/>
          <w:szCs w:val="32"/>
        </w:rPr>
      </w:pPr>
      <w:r>
        <w:rPr>
          <w:rFonts w:hint="eastAsia" w:ascii="黑体" w:hAnsi="黑体" w:eastAsia="黑体" w:cs="宋体-18030"/>
          <w:sz w:val="32"/>
          <w:szCs w:val="32"/>
        </w:rPr>
        <w:t>二、报表编制要求</w:t>
      </w:r>
    </w:p>
    <w:p>
      <w:pPr>
        <w:spacing w:line="500" w:lineRule="exact"/>
        <w:ind w:firstLine="643" w:firstLineChars="200"/>
        <w:jc w:val="left"/>
        <w:rPr>
          <w:rFonts w:ascii="仿宋_GB2312" w:eastAsia="仿宋_GB2312"/>
          <w:b/>
          <w:bCs/>
          <w:sz w:val="32"/>
          <w:szCs w:val="32"/>
        </w:rPr>
      </w:pPr>
      <w:r>
        <w:rPr>
          <w:rFonts w:hint="eastAsia" w:ascii="仿宋_GB2312" w:hAnsi="宋体" w:eastAsia="仿宋_GB2312"/>
          <w:b/>
          <w:bCs/>
          <w:sz w:val="32"/>
          <w:szCs w:val="32"/>
        </w:rPr>
        <w:t>总体编制要求</w:t>
      </w:r>
    </w:p>
    <w:p>
      <w:pPr>
        <w:numPr>
          <w:ilvl w:val="0"/>
          <w:numId w:val="1"/>
        </w:numPr>
        <w:tabs>
          <w:tab w:val="left" w:pos="0"/>
          <w:tab w:val="clear" w:pos="1006"/>
        </w:tabs>
        <w:spacing w:line="500" w:lineRule="exact"/>
        <w:ind w:left="426" w:hanging="426"/>
        <w:rPr>
          <w:rFonts w:ascii="仿宋_GB2312" w:hAnsi="宋体" w:eastAsia="仿宋_GB2312"/>
          <w:sz w:val="32"/>
          <w:szCs w:val="32"/>
        </w:rPr>
      </w:pPr>
      <w:r>
        <w:rPr>
          <w:rFonts w:hint="eastAsia" w:ascii="仿宋_GB2312" w:hAnsi="宋体" w:eastAsia="仿宋_GB2312"/>
          <w:sz w:val="32"/>
          <w:szCs w:val="32"/>
        </w:rPr>
        <w:t xml:space="preserve">编报范围：与预算口径衔接一致。  </w:t>
      </w:r>
    </w:p>
    <w:p>
      <w:pPr>
        <w:numPr>
          <w:ilvl w:val="0"/>
          <w:numId w:val="1"/>
        </w:numPr>
        <w:tabs>
          <w:tab w:val="left" w:pos="0"/>
          <w:tab w:val="clear" w:pos="1006"/>
        </w:tabs>
        <w:spacing w:line="500" w:lineRule="exact"/>
        <w:ind w:left="0" w:firstLine="0"/>
        <w:rPr>
          <w:rFonts w:ascii="仿宋_GB2312" w:eastAsia="仿宋_GB2312"/>
          <w:b/>
          <w:bCs/>
          <w:spacing w:val="6"/>
          <w:sz w:val="32"/>
          <w:szCs w:val="32"/>
        </w:rPr>
      </w:pPr>
      <w:r>
        <w:rPr>
          <w:rFonts w:hint="eastAsia" w:ascii="仿宋_GB2312" w:hAnsi="宋体" w:eastAsia="仿宋_GB2312"/>
          <w:sz w:val="32"/>
          <w:szCs w:val="32"/>
        </w:rPr>
        <w:t>资金范围：按照综合预算的原则，部门各项收入需按规定全部列入部门预决算。即预算单位实有资金账户剔除代收代付款后的其他资金收支也需列入部门决算。</w:t>
      </w:r>
    </w:p>
    <w:p>
      <w:pPr>
        <w:numPr>
          <w:ilvl w:val="0"/>
          <w:numId w:val="1"/>
        </w:numPr>
        <w:tabs>
          <w:tab w:val="left" w:pos="0"/>
          <w:tab w:val="clear" w:pos="1006"/>
        </w:tabs>
        <w:spacing w:line="500" w:lineRule="exact"/>
        <w:ind w:left="0" w:firstLine="0"/>
        <w:rPr>
          <w:rFonts w:ascii="仿宋_GB2312" w:eastAsia="仿宋_GB2312"/>
          <w:b/>
          <w:bCs/>
          <w:spacing w:val="6"/>
          <w:sz w:val="32"/>
          <w:szCs w:val="32"/>
        </w:rPr>
      </w:pPr>
      <w:r>
        <w:rPr>
          <w:rFonts w:hint="eastAsia" w:ascii="仿宋_GB2312" w:hAnsi="宋体" w:eastAsia="仿宋_GB2312"/>
          <w:sz w:val="32"/>
          <w:szCs w:val="32"/>
        </w:rPr>
        <w:t>填报口径：收入支出报表：不含偿还性资金</w:t>
      </w:r>
    </w:p>
    <w:p>
      <w:pPr>
        <w:spacing w:line="500" w:lineRule="exact"/>
        <w:ind w:firstLine="2080" w:firstLineChars="650"/>
        <w:rPr>
          <w:rFonts w:ascii="仿宋_GB2312" w:eastAsia="仿宋_GB2312"/>
          <w:sz w:val="32"/>
          <w:szCs w:val="32"/>
        </w:rPr>
      </w:pPr>
      <w:r>
        <w:rPr>
          <w:rFonts w:hint="eastAsia" w:ascii="仿宋_GB2312" w:hAnsi="宋体" w:eastAsia="仿宋_GB2312"/>
          <w:sz w:val="32"/>
          <w:szCs w:val="32"/>
        </w:rPr>
        <w:t>资产负债报表：包含偿还性资金</w:t>
      </w:r>
    </w:p>
    <w:p>
      <w:pPr>
        <w:pStyle w:val="7"/>
        <w:numPr>
          <w:ilvl w:val="0"/>
          <w:numId w:val="2"/>
        </w:numPr>
        <w:tabs>
          <w:tab w:val="left" w:pos="0"/>
          <w:tab w:val="clear" w:pos="420"/>
        </w:tabs>
        <w:spacing w:line="500" w:lineRule="exact"/>
        <w:ind w:left="0" w:firstLine="0"/>
        <w:jc w:val="left"/>
        <w:rPr>
          <w:rFonts w:ascii="仿宋_GB2312" w:hAnsi="宋体" w:eastAsia="仿宋_GB2312"/>
          <w:b/>
          <w:bCs/>
          <w:spacing w:val="6"/>
          <w:sz w:val="32"/>
          <w:szCs w:val="32"/>
        </w:rPr>
      </w:pPr>
      <w:r>
        <w:rPr>
          <w:rFonts w:hint="eastAsia" w:ascii="仿宋_GB2312" w:hAnsi="宋体" w:eastAsia="仿宋_GB2312"/>
          <w:sz w:val="32"/>
          <w:szCs w:val="32"/>
        </w:rPr>
        <w:t>基本建设资金：1.按照《基本建设财务管理规定》管理的资金；2.根据单位基建账并入会计“大账”后相关数据填报。</w:t>
      </w:r>
    </w:p>
    <w:p>
      <w:pPr>
        <w:pStyle w:val="7"/>
        <w:numPr>
          <w:ilvl w:val="0"/>
          <w:numId w:val="2"/>
        </w:numPr>
        <w:spacing w:line="500" w:lineRule="exact"/>
        <w:ind w:left="0" w:firstLine="0"/>
        <w:jc w:val="left"/>
        <w:rPr>
          <w:rFonts w:ascii="仿宋_GB2312" w:hAnsi="宋体" w:eastAsia="仿宋_GB2312"/>
          <w:b/>
          <w:bCs/>
          <w:spacing w:val="6"/>
          <w:sz w:val="32"/>
          <w:szCs w:val="32"/>
        </w:rPr>
      </w:pPr>
      <w:r>
        <w:rPr>
          <w:rFonts w:hint="eastAsia" w:ascii="仿宋_GB2312" w:hAnsi="宋体" w:eastAsia="仿宋_GB2312"/>
          <w:sz w:val="32"/>
          <w:szCs w:val="32"/>
        </w:rPr>
        <w:t>会计股目与决算报表对应关系：各类单位参照设定的口径填报本套决算。会计股目与决算报表对应关系电子版放在部门决算网络平台。</w:t>
      </w:r>
    </w:p>
    <w:p>
      <w:pPr>
        <w:pStyle w:val="7"/>
        <w:numPr>
          <w:ilvl w:val="0"/>
          <w:numId w:val="2"/>
        </w:numPr>
        <w:spacing w:line="500" w:lineRule="exact"/>
        <w:ind w:left="0" w:firstLine="0"/>
        <w:jc w:val="left"/>
        <w:rPr>
          <w:rFonts w:ascii="仿宋_GB2312" w:hAnsi="宋体" w:eastAsia="仿宋_GB2312"/>
          <w:sz w:val="32"/>
          <w:szCs w:val="32"/>
        </w:rPr>
      </w:pPr>
      <w:r>
        <w:rPr>
          <w:rFonts w:hint="eastAsia" w:ascii="仿宋_GB2312" w:hAnsi="宋体" w:eastAsia="仿宋_GB2312"/>
          <w:sz w:val="32"/>
          <w:szCs w:val="32"/>
        </w:rPr>
        <w:t>审核公式要求：基本平衡公式表现为红色，必须审核全部通过不出现报错信息。</w:t>
      </w:r>
      <w:r>
        <w:rPr>
          <w:rFonts w:hint="eastAsia" w:ascii="仿宋_GB2312" w:hAnsi="宋体" w:eastAsia="仿宋_GB2312"/>
          <w:b/>
          <w:sz w:val="32"/>
          <w:szCs w:val="32"/>
        </w:rPr>
        <w:t>逻辑性公式表现为绿色，如有公式提示，需提供合理编报说明才能通过。</w:t>
      </w:r>
    </w:p>
    <w:p>
      <w:pPr>
        <w:numPr>
          <w:ilvl w:val="0"/>
          <w:numId w:val="3"/>
        </w:numPr>
        <w:tabs>
          <w:tab w:val="left" w:pos="0"/>
          <w:tab w:val="clear" w:pos="420"/>
        </w:tabs>
        <w:spacing w:line="500" w:lineRule="exact"/>
        <w:ind w:left="-2" w:leftChars="-1" w:firstLine="0"/>
        <w:rPr>
          <w:rFonts w:ascii="仿宋_GB2312" w:eastAsia="仿宋_GB2312"/>
          <w:sz w:val="32"/>
          <w:szCs w:val="32"/>
        </w:rPr>
      </w:pPr>
      <w:r>
        <w:rPr>
          <w:rFonts w:hint="eastAsia" w:ascii="仿宋_GB2312" w:hAnsi="宋体" w:eastAsia="仿宋_GB2312"/>
          <w:bCs/>
          <w:spacing w:val="6"/>
          <w:sz w:val="32"/>
          <w:szCs w:val="32"/>
        </w:rPr>
        <w:t>正确填列封面中的国民经济行业分类，</w:t>
      </w:r>
      <w:r>
        <w:rPr>
          <w:rFonts w:hint="eastAsia" w:ascii="仿宋_GB2312" w:hAnsi="宋体" w:eastAsia="仿宋_GB2312"/>
          <w:sz w:val="32"/>
          <w:szCs w:val="32"/>
        </w:rPr>
        <w:t>填报规则如下：（1）中国共产党最基本的职能部门：党委组织部、党委宣传部、党委统战部、纪律检查委员会封面国民经济行业分类填列“S91 中国共产党机关”。（2）各级行政主管部门本级报表选择“S92国家机构”填列，如XX省财政厅或农业厅，其本级报表封面国民经济行业分类填列“S92 国家机构”。（3）财政部门汇总本地区部门决算时，汇总封面填列“S92 国家机构”。如XX省2017年度部门决算汇总，封面填列“S92国家机构”。（4）参公事业单位按实际所属行业分类填列国民经济行业分类代码，如XX省红十字会或XX省残疾人联合会，填列“S94群众团体、社会团体和群众组织”；类似政府采购中心、国库支付中心等履行行政职能的参公事业单位，填列“S92 国家机构”。（5）政府部门所属的执法检查大队、普查中心等单位，填列“S92 国家机构”；机关服务中心或后勤服务中心等单位填列“L72商务服务业”。（6）信息网络中心、数据管理中心或计算机中心等单位填列“I65软件和信息技术服务业”；信息咨询服务中心、信息编辑室等单位填列“L72商务服务业”。（7）股学研究所等股研单位填列“M73研究和实验发展”；教育培训中心等教育单位填列“P82教育”；记者站等单位填列“R85新闻和出版业”。</w:t>
      </w:r>
    </w:p>
    <w:p>
      <w:pPr>
        <w:spacing w:line="500" w:lineRule="exact"/>
        <w:ind w:firstLine="643" w:firstLineChars="200"/>
        <w:jc w:val="left"/>
        <w:rPr>
          <w:rFonts w:ascii="仿宋_GB2312" w:eastAsia="仿宋_GB2312"/>
          <w:b/>
          <w:bCs/>
          <w:sz w:val="32"/>
          <w:szCs w:val="32"/>
        </w:rPr>
      </w:pPr>
      <w:r>
        <w:rPr>
          <w:rFonts w:hint="eastAsia" w:ascii="仿宋_GB2312" w:hAnsi="宋体" w:eastAsia="仿宋_GB2312"/>
          <w:b/>
          <w:bCs/>
          <w:sz w:val="32"/>
          <w:szCs w:val="32"/>
        </w:rPr>
        <w:t>报表具体编制要求</w:t>
      </w:r>
    </w:p>
    <w:p>
      <w:pPr>
        <w:numPr>
          <w:ilvl w:val="0"/>
          <w:numId w:val="4"/>
        </w:numPr>
        <w:tabs>
          <w:tab w:val="left" w:pos="0"/>
          <w:tab w:val="clear" w:pos="1021"/>
        </w:tabs>
        <w:spacing w:line="500" w:lineRule="exact"/>
        <w:ind w:left="0" w:firstLine="0"/>
        <w:rPr>
          <w:rFonts w:ascii="仿宋_GB2312" w:eastAsia="仿宋_GB2312"/>
          <w:sz w:val="32"/>
          <w:szCs w:val="32"/>
        </w:rPr>
      </w:pPr>
      <w:r>
        <w:rPr>
          <w:rFonts w:hint="eastAsia" w:ascii="仿宋_GB2312" w:hAnsi="宋体" w:eastAsia="仿宋_GB2312"/>
          <w:sz w:val="32"/>
          <w:szCs w:val="32"/>
        </w:rPr>
        <w:t>见报表附注和说明。</w:t>
      </w:r>
    </w:p>
    <w:p>
      <w:pPr>
        <w:spacing w:line="500" w:lineRule="exact"/>
        <w:ind w:firstLine="640" w:firstLineChars="200"/>
        <w:rPr>
          <w:rFonts w:ascii="黑体" w:hAnsi="黑体" w:eastAsia="黑体" w:cs="宋体-18030"/>
          <w:sz w:val="32"/>
          <w:szCs w:val="32"/>
        </w:rPr>
      </w:pPr>
      <w:r>
        <w:rPr>
          <w:rFonts w:hint="eastAsia" w:ascii="黑体" w:hAnsi="黑体" w:eastAsia="黑体" w:cs="宋体-18030"/>
          <w:sz w:val="32"/>
          <w:szCs w:val="32"/>
        </w:rPr>
        <w:t>三、部门决算工作强调事项</w:t>
      </w:r>
    </w:p>
    <w:p>
      <w:pPr>
        <w:tabs>
          <w:tab w:val="left" w:pos="7560"/>
        </w:tabs>
        <w:spacing w:line="500" w:lineRule="exact"/>
        <w:ind w:firstLine="640" w:firstLineChars="200"/>
        <w:rPr>
          <w:rFonts w:ascii="楷体" w:hAnsi="楷体" w:eastAsia="楷体"/>
          <w:sz w:val="32"/>
          <w:szCs w:val="32"/>
        </w:rPr>
      </w:pPr>
      <w:r>
        <w:rPr>
          <w:rFonts w:hint="eastAsia" w:ascii="楷体" w:hAnsi="楷体" w:eastAsia="楷体"/>
          <w:sz w:val="32"/>
          <w:szCs w:val="32"/>
        </w:rPr>
        <w:t>（一）重要时间节点要求</w:t>
      </w:r>
    </w:p>
    <w:p>
      <w:pPr>
        <w:tabs>
          <w:tab w:val="left" w:pos="7560"/>
        </w:tabs>
        <w:spacing w:line="500" w:lineRule="exact"/>
        <w:ind w:firstLine="640" w:firstLineChars="200"/>
        <w:rPr>
          <w:rFonts w:ascii="仿宋_GB2312" w:eastAsia="仿宋_GB2312"/>
          <w:sz w:val="32"/>
          <w:szCs w:val="32"/>
        </w:rPr>
      </w:pPr>
      <w:r>
        <w:rPr>
          <w:rFonts w:hint="eastAsia" w:ascii="仿宋_GB2312" w:hAnsi="宋体" w:eastAsia="仿宋_GB2312"/>
          <w:sz w:val="32"/>
          <w:szCs w:val="32"/>
        </w:rPr>
        <w:t>1.各预算单位收到的所有财政资金都必须编入决算报表，尤其注意区集中采购、基建拨款资金和非对口业务股室拨付的资金要重点核对，如有问题请及时提出。</w:t>
      </w:r>
    </w:p>
    <w:p>
      <w:pPr>
        <w:tabs>
          <w:tab w:val="left" w:pos="7560"/>
        </w:tabs>
        <w:spacing w:line="500" w:lineRule="exact"/>
        <w:ind w:firstLine="640" w:firstLineChars="200"/>
        <w:rPr>
          <w:rFonts w:ascii="仿宋_GB2312" w:eastAsia="仿宋_GB2312"/>
          <w:sz w:val="32"/>
          <w:szCs w:val="32"/>
        </w:rPr>
      </w:pPr>
      <w:r>
        <w:rPr>
          <w:rFonts w:hint="eastAsia" w:ascii="仿宋_GB2312" w:hAnsi="宋体" w:eastAsia="仿宋_GB2312"/>
          <w:sz w:val="32"/>
          <w:szCs w:val="32"/>
        </w:rPr>
        <w:t>2.2018年1月7-10日，各预算单位抓紧时间到各业务股室查看本单位决算填报核对数据：一是预算内拨款对账单（注意区分：一般公共预算拨款和基金预算拨款）、二是非税收入财政专户收支、入库对账单；三是2017年国库集中支付结转结余指标；四是行政和事业编制数。请各单位财务人员如发现问题及时与对口业务股室、区编委办重新核实，</w:t>
      </w:r>
      <w:r>
        <w:rPr>
          <w:rFonts w:hint="eastAsia" w:ascii="仿宋_GB2312" w:hAnsi="宋体" w:eastAsia="仿宋_GB2312"/>
          <w:b/>
          <w:sz w:val="32"/>
          <w:szCs w:val="32"/>
          <w:u w:val="single"/>
        </w:rPr>
        <w:t>核对无误后即可填报2017年部门决算报表</w:t>
      </w:r>
      <w:r>
        <w:rPr>
          <w:rFonts w:hint="eastAsia" w:ascii="仿宋_GB2312" w:hAnsi="宋体" w:eastAsia="仿宋_GB2312"/>
          <w:sz w:val="32"/>
          <w:szCs w:val="32"/>
        </w:rPr>
        <w:t>。</w:t>
      </w:r>
    </w:p>
    <w:p>
      <w:pPr>
        <w:tabs>
          <w:tab w:val="left" w:pos="7560"/>
        </w:tabs>
        <w:spacing w:line="500" w:lineRule="exact"/>
        <w:ind w:firstLine="640" w:firstLineChars="200"/>
        <w:rPr>
          <w:rFonts w:ascii="仿宋_GB2312" w:eastAsia="仿宋_GB2312"/>
          <w:sz w:val="32"/>
          <w:szCs w:val="32"/>
        </w:rPr>
      </w:pPr>
      <w:r>
        <w:rPr>
          <w:rFonts w:hint="eastAsia" w:ascii="仿宋_GB2312" w:hAnsi="宋体" w:eastAsia="仿宋_GB2312"/>
          <w:sz w:val="32"/>
          <w:szCs w:val="32"/>
        </w:rPr>
        <w:t>3.各单位在2018年1月10日至1月17日期间，完成本部门全部决算报表数据送对口业务股进行审核。</w:t>
      </w:r>
    </w:p>
    <w:p>
      <w:pPr>
        <w:tabs>
          <w:tab w:val="left" w:pos="7560"/>
        </w:tabs>
        <w:spacing w:line="500" w:lineRule="exact"/>
        <w:ind w:firstLine="643" w:firstLineChars="200"/>
        <w:rPr>
          <w:rFonts w:ascii="仿宋_GB2312" w:eastAsia="仿宋_GB2312"/>
          <w:sz w:val="32"/>
          <w:szCs w:val="32"/>
        </w:rPr>
      </w:pPr>
      <w:bookmarkStart w:id="0" w:name="_Hlk500622692"/>
      <w:r>
        <w:rPr>
          <w:rFonts w:hint="eastAsia" w:ascii="仿宋_GB2312" w:hAnsi="宋体" w:eastAsia="仿宋_GB2312"/>
          <w:b/>
          <w:sz w:val="32"/>
          <w:szCs w:val="32"/>
        </w:rPr>
        <w:t>（二）部门决算核对要求</w:t>
      </w:r>
    </w:p>
    <w:bookmarkEnd w:id="0"/>
    <w:p>
      <w:pPr>
        <w:tabs>
          <w:tab w:val="left" w:pos="7560"/>
        </w:tabs>
        <w:spacing w:line="500" w:lineRule="exact"/>
        <w:ind w:firstLine="800" w:firstLineChars="250"/>
        <w:jc w:val="left"/>
        <w:rPr>
          <w:rFonts w:ascii="仿宋_GB2312" w:eastAsia="仿宋_GB2312"/>
          <w:sz w:val="32"/>
          <w:szCs w:val="32"/>
        </w:rPr>
      </w:pPr>
      <w:r>
        <w:rPr>
          <w:rFonts w:hint="eastAsia" w:ascii="仿宋_GB2312" w:hAnsi="宋体" w:eastAsia="仿宋_GB2312"/>
          <w:sz w:val="32"/>
          <w:szCs w:val="32"/>
        </w:rPr>
        <w:t>1.核对任务对应</w:t>
      </w:r>
    </w:p>
    <w:p>
      <w:pPr>
        <w:tabs>
          <w:tab w:val="left" w:pos="7560"/>
        </w:tabs>
        <w:spacing w:line="500" w:lineRule="exact"/>
        <w:ind w:firstLine="800" w:firstLineChars="250"/>
        <w:jc w:val="left"/>
        <w:rPr>
          <w:rFonts w:ascii="仿宋_GB2312" w:eastAsia="仿宋_GB2312"/>
          <w:sz w:val="32"/>
          <w:szCs w:val="32"/>
        </w:rPr>
      </w:pPr>
      <w:r>
        <w:rPr>
          <w:rFonts w:hint="eastAsia" w:ascii="仿宋_GB2312" w:hAnsi="宋体" w:eastAsia="仿宋_GB2312"/>
          <w:sz w:val="32"/>
          <w:szCs w:val="32"/>
        </w:rPr>
        <w:t>A. 财决</w:t>
      </w:r>
      <w:r>
        <w:rPr>
          <w:rFonts w:hint="eastAsia" w:ascii="仿宋_GB2312" w:eastAsia="仿宋_GB2312"/>
          <w:sz w:val="32"/>
          <w:szCs w:val="32"/>
        </w:rPr>
        <w:t>0</w:t>
      </w:r>
      <w:r>
        <w:rPr>
          <w:rFonts w:hint="eastAsia" w:ascii="仿宋_GB2312" w:hAnsi="宋体" w:eastAsia="仿宋_GB2312"/>
          <w:sz w:val="32"/>
          <w:szCs w:val="32"/>
        </w:rPr>
        <w:t>3《收入决算表》“财政拨款收入”对应部门决算核对</w:t>
      </w:r>
      <w:r>
        <w:rPr>
          <w:rFonts w:hint="eastAsia" w:ascii="仿宋_GB2312" w:hAnsi="宋体" w:eastAsia="仿宋_GB2312"/>
          <w:b/>
          <w:sz w:val="32"/>
          <w:szCs w:val="32"/>
        </w:rPr>
        <w:t>表</w:t>
      </w:r>
      <w:r>
        <w:rPr>
          <w:rFonts w:hint="eastAsia" w:ascii="仿宋_GB2312" w:eastAsia="仿宋_GB2312"/>
          <w:b/>
          <w:sz w:val="32"/>
          <w:szCs w:val="32"/>
        </w:rPr>
        <w:t>0</w:t>
      </w:r>
      <w:r>
        <w:rPr>
          <w:rFonts w:hint="eastAsia" w:ascii="仿宋_GB2312" w:hAnsi="宋体" w:eastAsia="仿宋_GB2312"/>
          <w:b/>
          <w:sz w:val="32"/>
          <w:szCs w:val="32"/>
        </w:rPr>
        <w:t>1</w:t>
      </w:r>
      <w:r>
        <w:rPr>
          <w:rFonts w:hint="eastAsia" w:ascii="仿宋_GB2312" w:hAnsi="宋体" w:eastAsia="仿宋_GB2312"/>
          <w:sz w:val="32"/>
          <w:szCs w:val="32"/>
        </w:rPr>
        <w:t>“预算内财政拨款对账表”；</w:t>
      </w:r>
    </w:p>
    <w:p>
      <w:pPr>
        <w:tabs>
          <w:tab w:val="left" w:pos="7560"/>
        </w:tabs>
        <w:spacing w:line="500" w:lineRule="exact"/>
        <w:ind w:firstLine="800" w:firstLineChars="250"/>
        <w:jc w:val="left"/>
        <w:rPr>
          <w:rFonts w:ascii="仿宋_GB2312" w:eastAsia="仿宋_GB2312"/>
          <w:sz w:val="32"/>
          <w:szCs w:val="32"/>
        </w:rPr>
      </w:pPr>
      <w:r>
        <w:rPr>
          <w:rFonts w:hint="eastAsia" w:ascii="仿宋_GB2312" w:hAnsi="宋体" w:eastAsia="仿宋_GB2312"/>
          <w:sz w:val="32"/>
          <w:szCs w:val="32"/>
        </w:rPr>
        <w:t>B. 财决11《财政专户管理资金收入支出决算表》“本年收入”合计对应部门决算核对</w:t>
      </w:r>
      <w:r>
        <w:rPr>
          <w:rFonts w:hint="eastAsia" w:ascii="仿宋_GB2312" w:hAnsi="宋体" w:eastAsia="仿宋_GB2312"/>
          <w:b/>
          <w:sz w:val="32"/>
          <w:szCs w:val="32"/>
        </w:rPr>
        <w:t>表</w:t>
      </w:r>
      <w:r>
        <w:rPr>
          <w:rFonts w:hint="eastAsia" w:ascii="仿宋_GB2312" w:eastAsia="仿宋_GB2312"/>
          <w:b/>
          <w:sz w:val="32"/>
          <w:szCs w:val="32"/>
        </w:rPr>
        <w:t>0</w:t>
      </w:r>
      <w:r>
        <w:rPr>
          <w:rFonts w:hint="eastAsia" w:ascii="仿宋_GB2312" w:hAnsi="宋体" w:eastAsia="仿宋_GB2312"/>
          <w:b/>
          <w:sz w:val="32"/>
          <w:szCs w:val="32"/>
        </w:rPr>
        <w:t>2</w:t>
      </w:r>
      <w:r>
        <w:rPr>
          <w:rFonts w:hint="eastAsia" w:ascii="仿宋_GB2312" w:hAnsi="宋体" w:eastAsia="仿宋_GB2312"/>
          <w:sz w:val="32"/>
          <w:szCs w:val="32"/>
        </w:rPr>
        <w:t>“财政专户管理资金拨款对账表”；</w:t>
      </w:r>
    </w:p>
    <w:p>
      <w:pPr>
        <w:tabs>
          <w:tab w:val="left" w:pos="7560"/>
        </w:tabs>
        <w:spacing w:line="500" w:lineRule="exact"/>
        <w:ind w:firstLine="800" w:firstLineChars="250"/>
        <w:jc w:val="left"/>
        <w:rPr>
          <w:rFonts w:ascii="仿宋_GB2312" w:eastAsia="仿宋_GB2312"/>
          <w:sz w:val="32"/>
          <w:szCs w:val="32"/>
        </w:rPr>
      </w:pPr>
      <w:r>
        <w:rPr>
          <w:rFonts w:hint="eastAsia" w:ascii="仿宋_GB2312" w:hAnsi="宋体" w:eastAsia="仿宋_GB2312"/>
          <w:sz w:val="32"/>
          <w:szCs w:val="32"/>
        </w:rPr>
        <w:t>C. 财决附</w:t>
      </w:r>
      <w:r>
        <w:rPr>
          <w:rFonts w:hint="eastAsia" w:ascii="仿宋_GB2312" w:eastAsia="仿宋_GB2312"/>
          <w:sz w:val="32"/>
          <w:szCs w:val="32"/>
        </w:rPr>
        <w:t>0</w:t>
      </w:r>
      <w:r>
        <w:rPr>
          <w:rFonts w:hint="eastAsia" w:ascii="仿宋_GB2312" w:hAnsi="宋体" w:eastAsia="仿宋_GB2312"/>
          <w:sz w:val="32"/>
          <w:szCs w:val="32"/>
        </w:rPr>
        <w:t>5《非税收入征缴情况表》4栏对应股目收入对应部门决算核对</w:t>
      </w:r>
      <w:r>
        <w:rPr>
          <w:rFonts w:hint="eastAsia" w:ascii="仿宋_GB2312" w:hAnsi="宋体" w:eastAsia="仿宋_GB2312"/>
          <w:b/>
          <w:sz w:val="32"/>
          <w:szCs w:val="32"/>
        </w:rPr>
        <w:t>表03</w:t>
      </w:r>
      <w:r>
        <w:rPr>
          <w:rFonts w:hint="eastAsia" w:ascii="仿宋_GB2312" w:hAnsi="宋体" w:eastAsia="仿宋_GB2312"/>
          <w:sz w:val="32"/>
          <w:szCs w:val="32"/>
        </w:rPr>
        <w:t>“预算内管理非税收入缴存对账表”；</w:t>
      </w:r>
    </w:p>
    <w:p>
      <w:pPr>
        <w:tabs>
          <w:tab w:val="left" w:pos="7560"/>
        </w:tabs>
        <w:spacing w:line="500" w:lineRule="exact"/>
        <w:ind w:firstLine="800" w:firstLineChars="250"/>
        <w:jc w:val="left"/>
        <w:rPr>
          <w:rFonts w:ascii="仿宋_GB2312" w:eastAsia="仿宋_GB2312"/>
          <w:sz w:val="32"/>
          <w:szCs w:val="32"/>
        </w:rPr>
      </w:pPr>
      <w:r>
        <w:rPr>
          <w:rFonts w:hint="eastAsia" w:ascii="仿宋_GB2312" w:hAnsi="宋体" w:eastAsia="仿宋_GB2312"/>
          <w:sz w:val="32"/>
          <w:szCs w:val="32"/>
        </w:rPr>
        <w:t>D. 财决附</w:t>
      </w:r>
      <w:r>
        <w:rPr>
          <w:rFonts w:hint="eastAsia" w:ascii="仿宋_GB2312" w:eastAsia="仿宋_GB2312"/>
          <w:sz w:val="32"/>
          <w:szCs w:val="32"/>
        </w:rPr>
        <w:t>0</w:t>
      </w:r>
      <w:r>
        <w:rPr>
          <w:rFonts w:hint="eastAsia" w:ascii="仿宋_GB2312" w:hAnsi="宋体" w:eastAsia="仿宋_GB2312"/>
          <w:sz w:val="32"/>
          <w:szCs w:val="32"/>
        </w:rPr>
        <w:t>5《非税收入征缴情况表》9栏对应股目收入对应部门决算核对</w:t>
      </w:r>
      <w:r>
        <w:rPr>
          <w:rFonts w:hint="eastAsia" w:ascii="仿宋_GB2312" w:hAnsi="宋体" w:eastAsia="仿宋_GB2312"/>
          <w:b/>
          <w:sz w:val="32"/>
          <w:szCs w:val="32"/>
        </w:rPr>
        <w:t>表04</w:t>
      </w:r>
      <w:r>
        <w:rPr>
          <w:rFonts w:hint="eastAsia" w:ascii="仿宋_GB2312" w:hAnsi="宋体" w:eastAsia="仿宋_GB2312"/>
          <w:sz w:val="32"/>
          <w:szCs w:val="32"/>
        </w:rPr>
        <w:t>“财政专户管理非税收入缴存对账表”；</w:t>
      </w:r>
    </w:p>
    <w:p>
      <w:pPr>
        <w:tabs>
          <w:tab w:val="left" w:pos="7560"/>
        </w:tabs>
        <w:spacing w:line="500" w:lineRule="exact"/>
        <w:ind w:firstLine="800" w:firstLineChars="250"/>
        <w:jc w:val="left"/>
        <w:rPr>
          <w:rFonts w:ascii="仿宋_GB2312" w:eastAsia="仿宋_GB2312"/>
          <w:sz w:val="32"/>
          <w:szCs w:val="32"/>
        </w:rPr>
      </w:pPr>
      <w:r>
        <w:rPr>
          <w:rFonts w:hint="eastAsia" w:ascii="仿宋_GB2312" w:hAnsi="宋体" w:eastAsia="仿宋_GB2312"/>
          <w:sz w:val="32"/>
          <w:szCs w:val="32"/>
        </w:rPr>
        <w:t>E. 财决12《资产负债表》“财政应返还额度”对应部门决算核对</w:t>
      </w:r>
      <w:r>
        <w:rPr>
          <w:rFonts w:hint="eastAsia" w:ascii="仿宋_GB2312" w:hAnsi="宋体" w:eastAsia="仿宋_GB2312"/>
          <w:b/>
          <w:sz w:val="32"/>
          <w:szCs w:val="32"/>
        </w:rPr>
        <w:t>表05</w:t>
      </w:r>
      <w:r>
        <w:rPr>
          <w:rFonts w:hint="eastAsia" w:ascii="仿宋_GB2312" w:hAnsi="宋体" w:eastAsia="仿宋_GB2312"/>
          <w:sz w:val="32"/>
          <w:szCs w:val="32"/>
        </w:rPr>
        <w:t>“国库集中支付预算执行情况表”；</w:t>
      </w:r>
    </w:p>
    <w:p>
      <w:pPr>
        <w:tabs>
          <w:tab w:val="left" w:pos="7560"/>
        </w:tabs>
        <w:spacing w:line="500" w:lineRule="exact"/>
        <w:ind w:firstLine="800" w:firstLineChars="250"/>
        <w:jc w:val="left"/>
        <w:rPr>
          <w:rFonts w:ascii="仿宋_GB2312" w:eastAsia="仿宋_GB2312"/>
          <w:sz w:val="32"/>
          <w:szCs w:val="32"/>
        </w:rPr>
      </w:pPr>
      <w:r>
        <w:rPr>
          <w:rFonts w:hint="eastAsia" w:ascii="仿宋_GB2312" w:hAnsi="宋体" w:eastAsia="仿宋_GB2312"/>
          <w:sz w:val="32"/>
          <w:szCs w:val="32"/>
        </w:rPr>
        <w:t>F. 财决附</w:t>
      </w:r>
      <w:r>
        <w:rPr>
          <w:rFonts w:hint="eastAsia" w:ascii="仿宋_GB2312" w:eastAsia="仿宋_GB2312"/>
          <w:sz w:val="32"/>
          <w:szCs w:val="32"/>
        </w:rPr>
        <w:t>0</w:t>
      </w:r>
      <w:r>
        <w:rPr>
          <w:rFonts w:hint="eastAsia" w:ascii="仿宋_GB2312" w:hAnsi="宋体" w:eastAsia="仿宋_GB2312"/>
          <w:sz w:val="32"/>
          <w:szCs w:val="32"/>
        </w:rPr>
        <w:t>4表《机构人员情况表》第1栏至4栏编制人数和实有人数，下方“行政”、“工勤人员”、“参照公务员法管理人员”、“财政补助人员”、“经费自理人员”行对应部门决算核对</w:t>
      </w:r>
      <w:r>
        <w:rPr>
          <w:rFonts w:hint="eastAsia" w:ascii="仿宋_GB2312" w:hAnsi="宋体" w:eastAsia="仿宋_GB2312"/>
          <w:b/>
          <w:sz w:val="32"/>
          <w:szCs w:val="32"/>
        </w:rPr>
        <w:t>表</w:t>
      </w:r>
      <w:r>
        <w:rPr>
          <w:rFonts w:hint="eastAsia" w:ascii="仿宋_GB2312" w:eastAsia="仿宋_GB2312"/>
          <w:b/>
          <w:sz w:val="32"/>
          <w:szCs w:val="32"/>
        </w:rPr>
        <w:t>0</w:t>
      </w:r>
      <w:r>
        <w:rPr>
          <w:rFonts w:hint="eastAsia" w:ascii="仿宋_GB2312" w:hAnsi="宋体" w:eastAsia="仿宋_GB2312"/>
          <w:b/>
          <w:sz w:val="32"/>
          <w:szCs w:val="32"/>
        </w:rPr>
        <w:t>6</w:t>
      </w:r>
      <w:r>
        <w:rPr>
          <w:rFonts w:hint="eastAsia" w:ascii="仿宋_GB2312" w:hAnsi="宋体" w:eastAsia="仿宋_GB2312"/>
          <w:sz w:val="32"/>
          <w:szCs w:val="32"/>
        </w:rPr>
        <w:t>“机构人员核对表”。</w:t>
      </w:r>
    </w:p>
    <w:p>
      <w:pPr>
        <w:tabs>
          <w:tab w:val="left" w:pos="7560"/>
        </w:tabs>
        <w:spacing w:line="500" w:lineRule="exact"/>
        <w:ind w:firstLine="803" w:firstLineChars="250"/>
        <w:jc w:val="left"/>
        <w:rPr>
          <w:rFonts w:ascii="仿宋_GB2312" w:eastAsia="仿宋_GB2312"/>
          <w:b/>
          <w:color w:val="000000"/>
          <w:sz w:val="32"/>
          <w:szCs w:val="32"/>
        </w:rPr>
      </w:pPr>
      <w:r>
        <w:rPr>
          <w:rFonts w:hint="eastAsia" w:ascii="仿宋_GB2312" w:hAnsi="宋体" w:eastAsia="仿宋_GB2312"/>
          <w:b/>
          <w:color w:val="000000"/>
          <w:sz w:val="32"/>
          <w:szCs w:val="32"/>
        </w:rPr>
        <w:t>以上指标在与核对任务核对时出现差异，必须及时和对口业务股、国库股经办人联系，找到差异原因。核对任务有误的我们会尽快调整修改核对指标数据，特殊原因的双方共同协商解决。</w:t>
      </w:r>
    </w:p>
    <w:p>
      <w:pPr>
        <w:tabs>
          <w:tab w:val="left" w:pos="7560"/>
        </w:tabs>
        <w:spacing w:line="500" w:lineRule="exact"/>
        <w:ind w:firstLine="800" w:firstLineChars="250"/>
        <w:jc w:val="left"/>
        <w:rPr>
          <w:rFonts w:ascii="仿宋_GB2312" w:eastAsia="仿宋_GB2312"/>
          <w:sz w:val="32"/>
          <w:szCs w:val="32"/>
        </w:rPr>
      </w:pPr>
      <w:r>
        <w:rPr>
          <w:rFonts w:hint="eastAsia" w:ascii="仿宋_GB2312" w:hAnsi="宋体" w:eastAsia="仿宋_GB2312"/>
          <w:sz w:val="32"/>
          <w:szCs w:val="32"/>
        </w:rPr>
        <w:t>2.2017年部门决算财决01《收入支出决算总表》、财决01-1《财政拨款收入支出决算总表》中“年初预算数” 必须和预算股下发的赣市财预字【2017】1号文批复的一致。</w:t>
      </w:r>
    </w:p>
    <w:p>
      <w:pPr>
        <w:tabs>
          <w:tab w:val="left" w:pos="7560"/>
        </w:tabs>
        <w:spacing w:line="500" w:lineRule="exact"/>
        <w:ind w:firstLine="800" w:firstLineChars="250"/>
        <w:jc w:val="left"/>
        <w:rPr>
          <w:rFonts w:ascii="仿宋_GB2312" w:hAnsi="宋体" w:eastAsia="仿宋_GB2312"/>
          <w:sz w:val="32"/>
          <w:szCs w:val="32"/>
        </w:rPr>
      </w:pPr>
      <w:r>
        <w:rPr>
          <w:rFonts w:hint="eastAsia" w:ascii="仿宋_GB2312" w:hAnsi="宋体" w:eastAsia="仿宋_GB2312"/>
          <w:sz w:val="32"/>
          <w:szCs w:val="32"/>
        </w:rPr>
        <w:t>3.2017年部门决算（先报）财决附04《机构人员情况表》中第3栏</w:t>
      </w:r>
      <w:r>
        <w:rPr>
          <w:rFonts w:hint="eastAsia" w:ascii="仿宋_GB2312" w:hAnsi="宋体" w:eastAsia="仿宋_GB2312"/>
          <w:b/>
          <w:sz w:val="32"/>
          <w:szCs w:val="32"/>
        </w:rPr>
        <w:t>一般公共预算财政拨款（补助）开支人数</w:t>
      </w:r>
      <w:r>
        <w:rPr>
          <w:rFonts w:hint="eastAsia" w:ascii="仿宋_GB2312" w:hAnsi="宋体" w:eastAsia="仿宋_GB2312"/>
          <w:sz w:val="32"/>
          <w:szCs w:val="32"/>
        </w:rPr>
        <w:t>必须和预算股财政供养信息库（后报）一致。</w:t>
      </w:r>
    </w:p>
    <w:p>
      <w:pPr>
        <w:tabs>
          <w:tab w:val="left" w:pos="7560"/>
        </w:tabs>
        <w:spacing w:line="500" w:lineRule="exact"/>
        <w:ind w:firstLine="800" w:firstLineChars="250"/>
        <w:jc w:val="left"/>
        <w:rPr>
          <w:rFonts w:ascii="楷体" w:hAnsi="楷体" w:eastAsia="楷体"/>
          <w:sz w:val="32"/>
          <w:szCs w:val="32"/>
        </w:rPr>
      </w:pPr>
      <w:r>
        <w:rPr>
          <w:rFonts w:hint="eastAsia" w:ascii="楷体" w:hAnsi="楷体" w:eastAsia="楷体"/>
          <w:sz w:val="32"/>
          <w:szCs w:val="32"/>
        </w:rPr>
        <w:t>（三）动态分析执行情况</w:t>
      </w:r>
    </w:p>
    <w:p>
      <w:pPr>
        <w:tabs>
          <w:tab w:val="left" w:pos="7560"/>
        </w:tabs>
        <w:spacing w:line="500" w:lineRule="exact"/>
        <w:ind w:firstLine="800" w:firstLineChars="250"/>
        <w:jc w:val="left"/>
        <w:rPr>
          <w:rFonts w:ascii="仿宋_GB2312" w:hAnsi="宋体" w:eastAsia="仿宋_GB2312"/>
          <w:sz w:val="32"/>
          <w:szCs w:val="32"/>
        </w:rPr>
      </w:pPr>
      <w:r>
        <w:rPr>
          <w:rFonts w:hint="eastAsia" w:ascii="仿宋_GB2312" w:hAnsi="宋体" w:eastAsia="仿宋_GB2312"/>
          <w:sz w:val="32"/>
          <w:szCs w:val="32"/>
        </w:rPr>
        <w:t>部门决算填报帐表一致，真实性是原则。按照省财政厅关于做好2017年一般性支出压减要求，各单位、乡镇要动态掌握本单位、本乡镇财政拨款一般性支出执行情况，并与2016年部门决算同口径数据进行分析对比，确保2017年执行数比上年决算数压减5%以上。</w:t>
      </w:r>
    </w:p>
    <w:p>
      <w:pPr>
        <w:tabs>
          <w:tab w:val="left" w:pos="7560"/>
        </w:tabs>
        <w:spacing w:line="500" w:lineRule="exact"/>
        <w:ind w:firstLine="640" w:firstLineChars="200"/>
        <w:rPr>
          <w:rFonts w:ascii="楷体" w:hAnsi="楷体" w:eastAsia="楷体"/>
          <w:sz w:val="32"/>
          <w:szCs w:val="32"/>
        </w:rPr>
      </w:pPr>
      <w:bookmarkStart w:id="1" w:name="_Hlk500620374"/>
      <w:r>
        <w:rPr>
          <w:rFonts w:hint="eastAsia" w:ascii="楷体" w:hAnsi="楷体" w:eastAsia="楷体"/>
          <w:sz w:val="32"/>
          <w:szCs w:val="32"/>
        </w:rPr>
        <w:t>（四）部门决算公开要求</w:t>
      </w:r>
    </w:p>
    <w:bookmarkEnd w:id="1"/>
    <w:p>
      <w:pPr>
        <w:tabs>
          <w:tab w:val="left" w:pos="7560"/>
        </w:tabs>
        <w:spacing w:line="500" w:lineRule="exact"/>
        <w:ind w:firstLine="640" w:firstLineChars="200"/>
        <w:rPr>
          <w:rFonts w:ascii="仿宋_GB2312" w:eastAsia="仿宋_GB2312"/>
          <w:sz w:val="32"/>
          <w:szCs w:val="32"/>
        </w:rPr>
      </w:pPr>
      <w:r>
        <w:rPr>
          <w:rFonts w:hint="eastAsia" w:ascii="仿宋_GB2312" w:hAnsi="宋体" w:eastAsia="仿宋_GB2312"/>
          <w:sz w:val="32"/>
          <w:szCs w:val="32"/>
        </w:rPr>
        <w:t>1.部门决算公开重要性。决算公开不是可做可不做的工作，而是一定要做并要尽可能做好的敏感性重要工作。各单位要高度重视这项工作，进一步提高认识，强化主动公开的意识，按照财政部和省厅文件要求，把决算公开时限、内容、方式等各项工作要求落到实处，及时、完整公开决算信息。</w:t>
      </w:r>
    </w:p>
    <w:p>
      <w:pPr>
        <w:tabs>
          <w:tab w:val="left" w:pos="7560"/>
        </w:tabs>
        <w:spacing w:line="500" w:lineRule="exact"/>
        <w:ind w:firstLine="640" w:firstLineChars="200"/>
        <w:rPr>
          <w:rFonts w:ascii="仿宋_GB2312" w:eastAsia="仿宋_GB2312"/>
          <w:sz w:val="32"/>
          <w:szCs w:val="32"/>
        </w:rPr>
      </w:pPr>
      <w:r>
        <w:rPr>
          <w:rFonts w:hint="eastAsia" w:ascii="仿宋_GB2312" w:hAnsi="宋体" w:eastAsia="仿宋_GB2312"/>
          <w:sz w:val="32"/>
          <w:szCs w:val="32"/>
        </w:rPr>
        <w:t>2.部门决算公开基础口径。目前区本级已全面开展了部门预、决算公开工作。2017年部门决算支出同口径支出数据将作为2017决算批复及决算公开的基础，因此，请各预算单位和业务股室比照2017年年初预算数据认真填报、审核2017年部门决算支出数据。</w:t>
      </w:r>
    </w:p>
    <w:p>
      <w:pPr>
        <w:tabs>
          <w:tab w:val="left" w:pos="7560"/>
        </w:tabs>
        <w:spacing w:line="500" w:lineRule="exact"/>
        <w:ind w:firstLine="640" w:firstLineChars="200"/>
        <w:rPr>
          <w:rFonts w:ascii="仿宋_GB2312" w:eastAsia="仿宋_GB2312"/>
          <w:sz w:val="32"/>
          <w:szCs w:val="32"/>
        </w:rPr>
      </w:pPr>
      <w:r>
        <w:rPr>
          <w:rFonts w:hint="eastAsia" w:ascii="仿宋_GB2312" w:hAnsi="宋体" w:eastAsia="仿宋_GB2312"/>
          <w:sz w:val="32"/>
          <w:szCs w:val="32"/>
        </w:rPr>
        <w:t>3.2017年度三公经费口径。往年预决算三公经费公开均为全口径（即包含单位全部收支范围内的三公经费），2017年预算公开口径的未变，以全口径三公经费支出公开，按“决算比照预算”公开原则，2017年部门决算在2018年公开时，也将是全口径三公经费支出。因此，部门决算报表的支出决算明细表（财决05表）填报的三公经费数据，将是2017年决算公开三公经费的数据来源，请各单位认真负责填报该表，必须做到真实、准确、完整。</w:t>
      </w:r>
    </w:p>
    <w:p>
      <w:pPr>
        <w:rPr>
          <w:rFonts w:ascii="仿宋_GB2312" w:eastAsia="仿宋_GB2312"/>
          <w:sz w:val="32"/>
          <w:szCs w:val="32"/>
        </w:rPr>
      </w:pPr>
    </w:p>
    <w:sectPr>
      <w:footerReference r:id="rId3" w:type="default"/>
      <w:footerReference r:id="rId4" w:type="even"/>
      <w:pgSz w:w="11906" w:h="16838"/>
      <w:pgMar w:top="1440" w:right="1800" w:bottom="1440" w:left="1800" w:header="851" w:footer="992" w:gutter="0"/>
      <w:pgNumType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宋体-18030">
    <w:altName w:val="Arial Unicode MS"/>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rPr>
        <w:rStyle w:val="5"/>
      </w:rPr>
    </w:pPr>
    <w:r>
      <w:rPr>
        <w:rFonts w:hint="eastAsia"/>
        <w:sz w:val="28"/>
        <w:szCs w:val="28"/>
      </w:rPr>
      <w:t xml:space="preserve">                                                   —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7</w:t>
    </w:r>
    <w:r>
      <w:rPr>
        <w:sz w:val="28"/>
        <w:szCs w:val="28"/>
      </w:rPr>
      <w:fldChar w:fldCharType="end"/>
    </w:r>
    <w:r>
      <w:rPr>
        <w:rFonts w:hint="eastAsia"/>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5"/>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8</w:t>
    </w:r>
    <w:r>
      <w:rPr>
        <w:sz w:val="28"/>
        <w:szCs w:val="28"/>
      </w:rPr>
      <w:fldChar w:fldCharType="end"/>
    </w:r>
    <w:r>
      <w:rPr>
        <w:rFonts w:hint="eastAsia"/>
        <w:sz w:val="28"/>
        <w:szCs w:val="28"/>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259E"/>
    <w:multiLevelType w:val="multilevel"/>
    <w:tmpl w:val="1054259E"/>
    <w:lvl w:ilvl="0" w:tentative="0">
      <w:start w:val="1"/>
      <w:numFmt w:val="bullet"/>
      <w:lvlText w:val=""/>
      <w:lvlJc w:val="left"/>
      <w:pPr>
        <w:tabs>
          <w:tab w:val="left" w:pos="1021"/>
        </w:tabs>
        <w:ind w:left="1021" w:hanging="420"/>
      </w:pPr>
      <w:rPr>
        <w:rFonts w:hint="default" w:ascii="Wingdings" w:hAnsi="Wingdings"/>
      </w:rPr>
    </w:lvl>
    <w:lvl w:ilvl="1" w:tentative="0">
      <w:start w:val="1"/>
      <w:numFmt w:val="bullet"/>
      <w:lvlText w:val=""/>
      <w:lvlJc w:val="left"/>
      <w:pPr>
        <w:tabs>
          <w:tab w:val="left" w:pos="1441"/>
        </w:tabs>
        <w:ind w:left="1441" w:hanging="420"/>
      </w:pPr>
      <w:rPr>
        <w:rFonts w:hint="default" w:ascii="Wingdings" w:hAnsi="Wingdings"/>
      </w:rPr>
    </w:lvl>
    <w:lvl w:ilvl="2" w:tentative="0">
      <w:start w:val="1"/>
      <w:numFmt w:val="bullet"/>
      <w:lvlText w:val=""/>
      <w:lvlJc w:val="left"/>
      <w:pPr>
        <w:tabs>
          <w:tab w:val="left" w:pos="1861"/>
        </w:tabs>
        <w:ind w:left="1861" w:hanging="420"/>
      </w:pPr>
      <w:rPr>
        <w:rFonts w:hint="default" w:ascii="Wingdings" w:hAnsi="Wingdings"/>
      </w:rPr>
    </w:lvl>
    <w:lvl w:ilvl="3" w:tentative="0">
      <w:start w:val="1"/>
      <w:numFmt w:val="bullet"/>
      <w:lvlText w:val=""/>
      <w:lvlJc w:val="left"/>
      <w:pPr>
        <w:tabs>
          <w:tab w:val="left" w:pos="2281"/>
        </w:tabs>
        <w:ind w:left="2281" w:hanging="420"/>
      </w:pPr>
      <w:rPr>
        <w:rFonts w:hint="default" w:ascii="Wingdings" w:hAnsi="Wingdings"/>
      </w:rPr>
    </w:lvl>
    <w:lvl w:ilvl="4" w:tentative="0">
      <w:start w:val="1"/>
      <w:numFmt w:val="bullet"/>
      <w:lvlText w:val=""/>
      <w:lvlJc w:val="left"/>
      <w:pPr>
        <w:tabs>
          <w:tab w:val="left" w:pos="2701"/>
        </w:tabs>
        <w:ind w:left="2701" w:hanging="420"/>
      </w:pPr>
      <w:rPr>
        <w:rFonts w:hint="default" w:ascii="Wingdings" w:hAnsi="Wingdings"/>
      </w:rPr>
    </w:lvl>
    <w:lvl w:ilvl="5" w:tentative="0">
      <w:start w:val="1"/>
      <w:numFmt w:val="bullet"/>
      <w:lvlText w:val=""/>
      <w:lvlJc w:val="left"/>
      <w:pPr>
        <w:tabs>
          <w:tab w:val="left" w:pos="3121"/>
        </w:tabs>
        <w:ind w:left="3121" w:hanging="420"/>
      </w:pPr>
      <w:rPr>
        <w:rFonts w:hint="default" w:ascii="Wingdings" w:hAnsi="Wingdings"/>
      </w:rPr>
    </w:lvl>
    <w:lvl w:ilvl="6" w:tentative="0">
      <w:start w:val="1"/>
      <w:numFmt w:val="bullet"/>
      <w:lvlText w:val=""/>
      <w:lvlJc w:val="left"/>
      <w:pPr>
        <w:tabs>
          <w:tab w:val="left" w:pos="3541"/>
        </w:tabs>
        <w:ind w:left="3541" w:hanging="420"/>
      </w:pPr>
      <w:rPr>
        <w:rFonts w:hint="default" w:ascii="Wingdings" w:hAnsi="Wingdings"/>
      </w:rPr>
    </w:lvl>
    <w:lvl w:ilvl="7" w:tentative="0">
      <w:start w:val="1"/>
      <w:numFmt w:val="bullet"/>
      <w:lvlText w:val=""/>
      <w:lvlJc w:val="left"/>
      <w:pPr>
        <w:tabs>
          <w:tab w:val="left" w:pos="3961"/>
        </w:tabs>
        <w:ind w:left="3961" w:hanging="420"/>
      </w:pPr>
      <w:rPr>
        <w:rFonts w:hint="default" w:ascii="Wingdings" w:hAnsi="Wingdings"/>
      </w:rPr>
    </w:lvl>
    <w:lvl w:ilvl="8" w:tentative="0">
      <w:start w:val="1"/>
      <w:numFmt w:val="bullet"/>
      <w:lvlText w:val=""/>
      <w:lvlJc w:val="left"/>
      <w:pPr>
        <w:tabs>
          <w:tab w:val="left" w:pos="4381"/>
        </w:tabs>
        <w:ind w:left="4381" w:hanging="420"/>
      </w:pPr>
      <w:rPr>
        <w:rFonts w:hint="default" w:ascii="Wingdings" w:hAnsi="Wingdings"/>
      </w:rPr>
    </w:lvl>
  </w:abstractNum>
  <w:abstractNum w:abstractNumId="1">
    <w:nsid w:val="2BE40BC5"/>
    <w:multiLevelType w:val="multilevel"/>
    <w:tmpl w:val="2BE40BC5"/>
    <w:lvl w:ilvl="0" w:tentative="0">
      <w:start w:val="1"/>
      <w:numFmt w:val="bullet"/>
      <w:lvlText w:val=""/>
      <w:lvlJc w:val="left"/>
      <w:pPr>
        <w:tabs>
          <w:tab w:val="left" w:pos="1006"/>
        </w:tabs>
        <w:ind w:left="1006" w:hanging="420"/>
      </w:pPr>
      <w:rPr>
        <w:rFonts w:hint="default" w:ascii="Wingdings" w:hAnsi="Wingdings"/>
      </w:rPr>
    </w:lvl>
    <w:lvl w:ilvl="1" w:tentative="0">
      <w:start w:val="1"/>
      <w:numFmt w:val="bullet"/>
      <w:lvlText w:val=""/>
      <w:lvlJc w:val="left"/>
      <w:pPr>
        <w:tabs>
          <w:tab w:val="left" w:pos="1426"/>
        </w:tabs>
        <w:ind w:left="1426" w:hanging="420"/>
      </w:pPr>
      <w:rPr>
        <w:rFonts w:hint="default" w:ascii="Wingdings" w:hAnsi="Wingdings"/>
      </w:rPr>
    </w:lvl>
    <w:lvl w:ilvl="2" w:tentative="0">
      <w:start w:val="1"/>
      <w:numFmt w:val="bullet"/>
      <w:lvlText w:val=""/>
      <w:lvlJc w:val="left"/>
      <w:pPr>
        <w:tabs>
          <w:tab w:val="left" w:pos="1846"/>
        </w:tabs>
        <w:ind w:left="1846" w:hanging="420"/>
      </w:pPr>
      <w:rPr>
        <w:rFonts w:hint="default" w:ascii="Wingdings" w:hAnsi="Wingdings"/>
      </w:rPr>
    </w:lvl>
    <w:lvl w:ilvl="3" w:tentative="0">
      <w:start w:val="1"/>
      <w:numFmt w:val="bullet"/>
      <w:lvlText w:val=""/>
      <w:lvlJc w:val="left"/>
      <w:pPr>
        <w:tabs>
          <w:tab w:val="left" w:pos="2266"/>
        </w:tabs>
        <w:ind w:left="2266" w:hanging="420"/>
      </w:pPr>
      <w:rPr>
        <w:rFonts w:hint="default" w:ascii="Wingdings" w:hAnsi="Wingdings"/>
      </w:rPr>
    </w:lvl>
    <w:lvl w:ilvl="4" w:tentative="0">
      <w:start w:val="1"/>
      <w:numFmt w:val="bullet"/>
      <w:lvlText w:val=""/>
      <w:lvlJc w:val="left"/>
      <w:pPr>
        <w:tabs>
          <w:tab w:val="left" w:pos="2686"/>
        </w:tabs>
        <w:ind w:left="2686" w:hanging="420"/>
      </w:pPr>
      <w:rPr>
        <w:rFonts w:hint="default" w:ascii="Wingdings" w:hAnsi="Wingdings"/>
      </w:rPr>
    </w:lvl>
    <w:lvl w:ilvl="5" w:tentative="0">
      <w:start w:val="1"/>
      <w:numFmt w:val="bullet"/>
      <w:lvlText w:val=""/>
      <w:lvlJc w:val="left"/>
      <w:pPr>
        <w:tabs>
          <w:tab w:val="left" w:pos="3106"/>
        </w:tabs>
        <w:ind w:left="3106" w:hanging="420"/>
      </w:pPr>
      <w:rPr>
        <w:rFonts w:hint="default" w:ascii="Wingdings" w:hAnsi="Wingdings"/>
      </w:rPr>
    </w:lvl>
    <w:lvl w:ilvl="6" w:tentative="0">
      <w:start w:val="1"/>
      <w:numFmt w:val="bullet"/>
      <w:lvlText w:val=""/>
      <w:lvlJc w:val="left"/>
      <w:pPr>
        <w:tabs>
          <w:tab w:val="left" w:pos="3526"/>
        </w:tabs>
        <w:ind w:left="3526" w:hanging="420"/>
      </w:pPr>
      <w:rPr>
        <w:rFonts w:hint="default" w:ascii="Wingdings" w:hAnsi="Wingdings"/>
      </w:rPr>
    </w:lvl>
    <w:lvl w:ilvl="7" w:tentative="0">
      <w:start w:val="1"/>
      <w:numFmt w:val="bullet"/>
      <w:lvlText w:val=""/>
      <w:lvlJc w:val="left"/>
      <w:pPr>
        <w:tabs>
          <w:tab w:val="left" w:pos="3946"/>
        </w:tabs>
        <w:ind w:left="3946" w:hanging="420"/>
      </w:pPr>
      <w:rPr>
        <w:rFonts w:hint="default" w:ascii="Wingdings" w:hAnsi="Wingdings"/>
      </w:rPr>
    </w:lvl>
    <w:lvl w:ilvl="8" w:tentative="0">
      <w:start w:val="1"/>
      <w:numFmt w:val="bullet"/>
      <w:lvlText w:val=""/>
      <w:lvlJc w:val="left"/>
      <w:pPr>
        <w:tabs>
          <w:tab w:val="left" w:pos="4366"/>
        </w:tabs>
        <w:ind w:left="4366" w:hanging="420"/>
      </w:pPr>
      <w:rPr>
        <w:rFonts w:hint="default" w:ascii="Wingdings" w:hAnsi="Wingdings"/>
      </w:rPr>
    </w:lvl>
  </w:abstractNum>
  <w:abstractNum w:abstractNumId="2">
    <w:nsid w:val="30A4318C"/>
    <w:multiLevelType w:val="multilevel"/>
    <w:tmpl w:val="30A4318C"/>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840"/>
        </w:tabs>
        <w:ind w:left="840" w:hanging="420"/>
      </w:pPr>
      <w:rPr>
        <w:rFonts w:hint="default" w:cs="Times New Roman"/>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517541E9"/>
    <w:multiLevelType w:val="multilevel"/>
    <w:tmpl w:val="517541E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3B"/>
    <w:rsid w:val="00142422"/>
    <w:rsid w:val="00174B24"/>
    <w:rsid w:val="001A2720"/>
    <w:rsid w:val="0021255B"/>
    <w:rsid w:val="002E4D69"/>
    <w:rsid w:val="00332C3D"/>
    <w:rsid w:val="0035099E"/>
    <w:rsid w:val="00357D31"/>
    <w:rsid w:val="00367311"/>
    <w:rsid w:val="00501275"/>
    <w:rsid w:val="0055793B"/>
    <w:rsid w:val="005C7C7D"/>
    <w:rsid w:val="005E0D55"/>
    <w:rsid w:val="00742DD5"/>
    <w:rsid w:val="00773E21"/>
    <w:rsid w:val="00A1255D"/>
    <w:rsid w:val="00B22F9B"/>
    <w:rsid w:val="00B70D1C"/>
    <w:rsid w:val="00BC693B"/>
    <w:rsid w:val="00BD28D6"/>
    <w:rsid w:val="00D020E6"/>
    <w:rsid w:val="00D95235"/>
    <w:rsid w:val="00E51718"/>
    <w:rsid w:val="00FC5A39"/>
    <w:rsid w:val="00FC6870"/>
    <w:rsid w:val="4BB46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0"/>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customStyle="1" w:styleId="7">
    <w:name w:val="p0"/>
    <w:basedOn w:val="1"/>
    <w:uiPriority w:val="99"/>
    <w:pPr>
      <w:widowControl/>
    </w:pPr>
    <w:rPr>
      <w:rFonts w:eastAsia="Arial Unicode MS"/>
      <w:kern w:val="0"/>
      <w:szCs w:val="21"/>
    </w:rPr>
  </w:style>
  <w:style w:type="character" w:customStyle="1" w:styleId="8">
    <w:name w:val="页眉 Char"/>
    <w:basedOn w:val="4"/>
    <w:link w:val="3"/>
    <w:semiHidden/>
    <w:uiPriority w:val="99"/>
    <w:rPr>
      <w:rFonts w:ascii="Times New Roman" w:hAnsi="Times New Roman" w:eastAsia="宋体" w:cs="Times New Roman"/>
      <w:sz w:val="18"/>
      <w:szCs w:val="18"/>
    </w:rPr>
  </w:style>
  <w:style w:type="character" w:customStyle="1" w:styleId="9">
    <w:name w:val="页脚 Char"/>
    <w:basedOn w:val="4"/>
    <w:link w:val="2"/>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672</Words>
  <Characters>3832</Characters>
  <Lines>31</Lines>
  <Paragraphs>8</Paragraphs>
  <TotalTime>90</TotalTime>
  <ScaleCrop>false</ScaleCrop>
  <LinksUpToDate>false</LinksUpToDate>
  <CharactersWithSpaces>4496</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2017-12-26T06:51:00Z</dcterms:created>
  <dc:creator>微软中国</dc:creator>
  <cp:lastModifiedBy>╭(╯阿雅╰)╮</cp:lastModifiedBy>
  <cp:lastPrinted>2017-12-27T03:34:00Z</cp:lastPrinted>
  <dcterms:modified xsi:type="dcterms:W3CDTF">2019-06-28T10:19:54Z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