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B8" w:rsidRDefault="008169FF" w:rsidP="008169FF">
      <w:pPr>
        <w:autoSpaceDE w:val="0"/>
        <w:autoSpaceDN w:val="0"/>
        <w:adjustRightInd w:val="0"/>
        <w:spacing w:line="600" w:lineRule="exact"/>
        <w:jc w:val="center"/>
        <w:rPr>
          <w:rFonts w:ascii="黑体" w:eastAsia="黑体" w:cs="黑体"/>
          <w:sz w:val="44"/>
          <w:szCs w:val="44"/>
        </w:rPr>
      </w:pPr>
      <w:r>
        <w:rPr>
          <w:rFonts w:ascii="黑体" w:eastAsia="黑体" w:cs="黑体" w:hint="eastAsia"/>
          <w:sz w:val="44"/>
          <w:szCs w:val="44"/>
        </w:rPr>
        <w:t>赣州市赣县区统计局</w:t>
      </w:r>
      <w:r>
        <w:rPr>
          <w:rFonts w:ascii="黑体" w:eastAsia="黑体" w:cs="黑体"/>
          <w:sz w:val="44"/>
          <w:szCs w:val="44"/>
        </w:rPr>
        <w:t>2017</w:t>
      </w:r>
      <w:r>
        <w:rPr>
          <w:rFonts w:ascii="黑体" w:eastAsia="黑体" w:cs="黑体" w:hint="eastAsia"/>
          <w:sz w:val="44"/>
          <w:szCs w:val="44"/>
        </w:rPr>
        <w:t>年部门决算</w:t>
      </w:r>
    </w:p>
    <w:p w:rsidR="008169FF" w:rsidRDefault="008169FF" w:rsidP="008169FF">
      <w:pPr>
        <w:autoSpaceDE w:val="0"/>
        <w:autoSpaceDN w:val="0"/>
        <w:adjustRightInd w:val="0"/>
        <w:spacing w:line="600" w:lineRule="exact"/>
        <w:jc w:val="center"/>
        <w:rPr>
          <w:rFonts w:ascii="Times New Roman" w:eastAsia="黑体" w:hAnsi="Times New Roman" w:cs="Times New Roman"/>
          <w:sz w:val="40"/>
          <w:szCs w:val="40"/>
        </w:rPr>
      </w:pPr>
      <w:r>
        <w:rPr>
          <w:rFonts w:ascii="黑体" w:eastAsia="黑体" w:hAnsi="Times New Roman" w:cs="黑体" w:hint="eastAsia"/>
          <w:sz w:val="40"/>
          <w:szCs w:val="40"/>
        </w:rPr>
        <w:t>目</w:t>
      </w:r>
      <w:r>
        <w:rPr>
          <w:rFonts w:ascii="黑体" w:eastAsia="黑体" w:hAnsi="Times New Roman" w:cs="黑体"/>
          <w:sz w:val="40"/>
          <w:szCs w:val="40"/>
        </w:rPr>
        <w:t xml:space="preserve">    </w:t>
      </w:r>
      <w:r>
        <w:rPr>
          <w:rFonts w:ascii="黑体" w:eastAsia="黑体" w:hAnsi="Times New Roman" w:cs="黑体" w:hint="eastAsia"/>
          <w:sz w:val="40"/>
          <w:szCs w:val="40"/>
        </w:rPr>
        <w:t>录</w:t>
      </w:r>
    </w:p>
    <w:p w:rsidR="008169FF" w:rsidRDefault="008169FF" w:rsidP="008169FF">
      <w:pPr>
        <w:autoSpaceDE w:val="0"/>
        <w:autoSpaceDN w:val="0"/>
        <w:adjustRightInd w:val="0"/>
        <w:spacing w:line="600" w:lineRule="exact"/>
        <w:ind w:firstLine="640"/>
        <w:jc w:val="left"/>
        <w:rPr>
          <w:rFonts w:ascii="Times New Roman" w:eastAsia="黑体" w:hAnsi="Times New Roman" w:cs="Times New Roman"/>
          <w:sz w:val="32"/>
          <w:szCs w:val="32"/>
        </w:rPr>
      </w:pPr>
    </w:p>
    <w:p w:rsidR="008169FF" w:rsidRDefault="008169FF" w:rsidP="008169FF">
      <w:pPr>
        <w:autoSpaceDE w:val="0"/>
        <w:autoSpaceDN w:val="0"/>
        <w:adjustRightInd w:val="0"/>
        <w:spacing w:line="600" w:lineRule="exact"/>
        <w:ind w:firstLine="640"/>
        <w:jc w:val="left"/>
        <w:rPr>
          <w:rFonts w:ascii="Times New Roman" w:eastAsia="黑体" w:hAnsi="Times New Roman" w:cs="Times New Roman"/>
          <w:b/>
          <w:bCs/>
          <w:sz w:val="32"/>
          <w:szCs w:val="32"/>
        </w:rPr>
      </w:pPr>
      <w:r>
        <w:rPr>
          <w:rFonts w:ascii="黑体" w:eastAsia="黑体" w:hAnsi="Times New Roman" w:cs="黑体" w:hint="eastAsia"/>
          <w:b/>
          <w:bCs/>
          <w:sz w:val="32"/>
          <w:szCs w:val="32"/>
        </w:rPr>
        <w:t>第一部分</w:t>
      </w:r>
      <w:r>
        <w:rPr>
          <w:rFonts w:ascii="黑体" w:eastAsia="黑体" w:hAnsi="Times New Roman" w:cs="黑体"/>
          <w:b/>
          <w:bCs/>
          <w:sz w:val="32"/>
          <w:szCs w:val="32"/>
        </w:rPr>
        <w:t xml:space="preserve">  </w:t>
      </w:r>
      <w:r>
        <w:rPr>
          <w:rFonts w:ascii="黑体" w:eastAsia="黑体" w:hAnsi="Times New Roman" w:cs="黑体" w:hint="eastAsia"/>
          <w:sz w:val="32"/>
          <w:szCs w:val="32"/>
        </w:rPr>
        <w:t>部门</w:t>
      </w:r>
      <w:r>
        <w:rPr>
          <w:rFonts w:ascii="黑体" w:eastAsia="黑体" w:hAnsi="Times New Roman" w:cs="黑体" w:hint="eastAsia"/>
          <w:b/>
          <w:bCs/>
          <w:sz w:val="32"/>
          <w:szCs w:val="32"/>
        </w:rPr>
        <w:t>概况</w:t>
      </w:r>
    </w:p>
    <w:p w:rsidR="005500B8" w:rsidRPr="009526A2" w:rsidRDefault="008169FF" w:rsidP="009526A2">
      <w:pPr>
        <w:pStyle w:val="a3"/>
        <w:numPr>
          <w:ilvl w:val="0"/>
          <w:numId w:val="1"/>
        </w:numPr>
        <w:autoSpaceDE w:val="0"/>
        <w:autoSpaceDN w:val="0"/>
        <w:adjustRightInd w:val="0"/>
        <w:spacing w:line="600" w:lineRule="exact"/>
        <w:ind w:firstLineChars="0"/>
        <w:jc w:val="left"/>
        <w:rPr>
          <w:rFonts w:ascii="仿宋" w:eastAsia="仿宋" w:hAnsi="Times New Roman" w:cs="仿宋"/>
          <w:sz w:val="32"/>
          <w:szCs w:val="32"/>
        </w:rPr>
      </w:pPr>
      <w:r w:rsidRPr="005500B8">
        <w:rPr>
          <w:rFonts w:ascii="仿宋" w:eastAsia="仿宋" w:hAnsi="Times New Roman" w:cs="仿宋" w:hint="eastAsia"/>
          <w:sz w:val="32"/>
          <w:szCs w:val="32"/>
        </w:rPr>
        <w:t>部门主要职责</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二、部门基本情况</w:t>
      </w:r>
    </w:p>
    <w:p w:rsidR="008169FF" w:rsidRDefault="008169FF" w:rsidP="008169FF">
      <w:pPr>
        <w:autoSpaceDE w:val="0"/>
        <w:autoSpaceDN w:val="0"/>
        <w:adjustRightInd w:val="0"/>
        <w:spacing w:line="60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第二部分</w:t>
      </w:r>
      <w:r>
        <w:rPr>
          <w:rFonts w:ascii="黑体" w:eastAsia="黑体" w:hAnsi="Times New Roman" w:cs="黑体"/>
          <w:sz w:val="32"/>
          <w:szCs w:val="32"/>
        </w:rPr>
        <w:t xml:space="preserve">  2017</w:t>
      </w:r>
      <w:r>
        <w:rPr>
          <w:rFonts w:ascii="黑体" w:eastAsia="黑体" w:hAnsi="Times New Roman" w:cs="黑体" w:hint="eastAsia"/>
          <w:sz w:val="32"/>
          <w:szCs w:val="32"/>
        </w:rPr>
        <w:t>年部门决算情况说明</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一、收入决算情况说明</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二、支出决算情况说明</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三、财政拨款支出决算情况说明</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四、一般公共预算财政拨款</w:t>
      </w:r>
      <w:r>
        <w:rPr>
          <w:rFonts w:ascii="仿宋" w:eastAsia="仿宋" w:hAnsi="Times New Roman" w:cs="仿宋"/>
          <w:sz w:val="32"/>
          <w:szCs w:val="32"/>
        </w:rPr>
        <w:t>“</w:t>
      </w:r>
      <w:r>
        <w:rPr>
          <w:rFonts w:ascii="仿宋" w:eastAsia="仿宋" w:hAnsi="Times New Roman" w:cs="仿宋" w:hint="eastAsia"/>
          <w:sz w:val="32"/>
          <w:szCs w:val="32"/>
        </w:rPr>
        <w:t>三公</w:t>
      </w:r>
      <w:r>
        <w:rPr>
          <w:rFonts w:ascii="仿宋" w:eastAsia="仿宋" w:hAnsi="Times New Roman" w:cs="仿宋"/>
          <w:sz w:val="32"/>
          <w:szCs w:val="32"/>
        </w:rPr>
        <w:t>”</w:t>
      </w:r>
      <w:r>
        <w:rPr>
          <w:rFonts w:ascii="仿宋" w:eastAsia="仿宋" w:hAnsi="Times New Roman" w:cs="仿宋" w:hint="eastAsia"/>
          <w:sz w:val="32"/>
          <w:szCs w:val="32"/>
        </w:rPr>
        <w:t>经费支出决算情况说明</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五、机关运行经费情况说明</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sz w:val="32"/>
          <w:szCs w:val="32"/>
        </w:rPr>
      </w:pPr>
      <w:r>
        <w:rPr>
          <w:rFonts w:ascii="仿宋" w:eastAsia="仿宋" w:hAnsi="Times New Roman" w:cs="仿宋"/>
          <w:sz w:val="32"/>
          <w:szCs w:val="32"/>
        </w:rPr>
        <w:t xml:space="preserve">    </w:t>
      </w:r>
      <w:r>
        <w:rPr>
          <w:rFonts w:ascii="仿宋" w:eastAsia="仿宋" w:hAnsi="Times New Roman" w:cs="仿宋" w:hint="eastAsia"/>
          <w:sz w:val="32"/>
          <w:szCs w:val="32"/>
        </w:rPr>
        <w:t>六、政府采购支出情况说明</w:t>
      </w:r>
    </w:p>
    <w:p w:rsidR="008169FF" w:rsidRDefault="008169FF" w:rsidP="008169FF">
      <w:pPr>
        <w:autoSpaceDE w:val="0"/>
        <w:autoSpaceDN w:val="0"/>
        <w:adjustRightInd w:val="0"/>
        <w:spacing w:line="360" w:lineRule="auto"/>
        <w:ind w:firstLine="600"/>
        <w:jc w:val="left"/>
        <w:rPr>
          <w:rFonts w:ascii="Times New Roman" w:eastAsia="仿宋" w:hAnsi="Times New Roman" w:cs="Times New Roman"/>
          <w:sz w:val="32"/>
          <w:szCs w:val="32"/>
        </w:rPr>
      </w:pPr>
      <w:r>
        <w:rPr>
          <w:rFonts w:ascii="仿宋" w:eastAsia="仿宋" w:hAnsi="Times New Roman" w:cs="仿宋"/>
          <w:sz w:val="32"/>
          <w:szCs w:val="32"/>
        </w:rPr>
        <w:t xml:space="preserve">    </w:t>
      </w:r>
      <w:r>
        <w:rPr>
          <w:rFonts w:ascii="仿宋" w:eastAsia="仿宋" w:hAnsi="Times New Roman" w:cs="仿宋" w:hint="eastAsia"/>
          <w:sz w:val="32"/>
          <w:szCs w:val="32"/>
        </w:rPr>
        <w:t>七、国有资产占用情况说明</w:t>
      </w:r>
    </w:p>
    <w:p w:rsidR="008169FF" w:rsidRDefault="008169FF" w:rsidP="008169FF">
      <w:pPr>
        <w:autoSpaceDE w:val="0"/>
        <w:autoSpaceDN w:val="0"/>
        <w:adjustRightInd w:val="0"/>
        <w:spacing w:line="360" w:lineRule="auto"/>
        <w:ind w:firstLine="600"/>
        <w:jc w:val="left"/>
        <w:rPr>
          <w:rFonts w:ascii="Times New Roman" w:eastAsia="仿宋" w:hAnsi="Times New Roman" w:cs="Times New Roman"/>
          <w:sz w:val="32"/>
          <w:szCs w:val="32"/>
        </w:rPr>
      </w:pPr>
      <w:r>
        <w:rPr>
          <w:rFonts w:ascii="仿宋" w:eastAsia="仿宋" w:hAnsi="Times New Roman" w:cs="仿宋"/>
          <w:sz w:val="32"/>
          <w:szCs w:val="32"/>
        </w:rPr>
        <w:t xml:space="preserve">    </w:t>
      </w:r>
      <w:r>
        <w:rPr>
          <w:rFonts w:ascii="仿宋" w:eastAsia="仿宋" w:hAnsi="Times New Roman" w:cs="仿宋" w:hint="eastAsia"/>
          <w:sz w:val="32"/>
          <w:szCs w:val="32"/>
        </w:rPr>
        <w:t>八、预算绩效情况说明</w:t>
      </w:r>
    </w:p>
    <w:p w:rsidR="008169FF" w:rsidRDefault="008169FF" w:rsidP="008169FF">
      <w:pPr>
        <w:autoSpaceDE w:val="0"/>
        <w:autoSpaceDN w:val="0"/>
        <w:adjustRightInd w:val="0"/>
        <w:spacing w:line="60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第三部分</w:t>
      </w:r>
      <w:r>
        <w:rPr>
          <w:rFonts w:ascii="黑体" w:eastAsia="黑体" w:hAnsi="Times New Roman" w:cs="黑体"/>
          <w:sz w:val="32"/>
          <w:szCs w:val="32"/>
        </w:rPr>
        <w:t xml:space="preserve">  2017</w:t>
      </w:r>
      <w:r>
        <w:rPr>
          <w:rFonts w:ascii="黑体" w:eastAsia="黑体" w:hAnsi="Times New Roman" w:cs="黑体" w:hint="eastAsia"/>
          <w:sz w:val="32"/>
          <w:szCs w:val="32"/>
        </w:rPr>
        <w:t>年部门决算表</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一、收入支出决算总表</w:t>
      </w:r>
    </w:p>
    <w:p w:rsidR="008169FF" w:rsidRDefault="008169FF" w:rsidP="008169FF">
      <w:pPr>
        <w:autoSpaceDE w:val="0"/>
        <w:autoSpaceDN w:val="0"/>
        <w:adjustRightInd w:val="0"/>
        <w:spacing w:line="600" w:lineRule="exact"/>
        <w:ind w:firstLine="1280"/>
        <w:jc w:val="left"/>
        <w:rPr>
          <w:rFonts w:ascii="Times New Roman" w:eastAsia="仿宋" w:hAnsi="Times New Roman" w:cs="Times New Roman"/>
          <w:sz w:val="32"/>
          <w:szCs w:val="32"/>
        </w:rPr>
      </w:pPr>
      <w:r>
        <w:rPr>
          <w:rFonts w:ascii="仿宋" w:eastAsia="仿宋" w:hAnsi="Times New Roman" w:cs="仿宋" w:hint="eastAsia"/>
          <w:sz w:val="32"/>
          <w:szCs w:val="32"/>
        </w:rPr>
        <w:t>二、收入决算表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三、支出决算表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四、财政拨款收入支出决算总表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lastRenderedPageBreak/>
        <w:t xml:space="preserve">    </w:t>
      </w:r>
      <w:r>
        <w:rPr>
          <w:rFonts w:ascii="仿宋" w:eastAsia="仿宋" w:hAnsi="Times New Roman" w:cs="仿宋" w:hint="eastAsia"/>
          <w:kern w:val="0"/>
          <w:sz w:val="32"/>
          <w:szCs w:val="32"/>
        </w:rPr>
        <w:t>五、一般公共预算财政拨款支出决算表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六、一般公共预算财政拨款基本支出决算表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七、一般公共预算财政拨款</w:t>
      </w:r>
      <w:r>
        <w:rPr>
          <w:rFonts w:ascii="仿宋" w:eastAsia="仿宋" w:hAnsi="Times New Roman" w:cs="仿宋"/>
          <w:kern w:val="0"/>
          <w:sz w:val="32"/>
          <w:szCs w:val="32"/>
        </w:rPr>
        <w:t>“</w:t>
      </w:r>
      <w:r>
        <w:rPr>
          <w:rFonts w:ascii="仿宋" w:eastAsia="仿宋" w:hAnsi="Times New Roman" w:cs="仿宋" w:hint="eastAsia"/>
          <w:kern w:val="0"/>
          <w:sz w:val="32"/>
          <w:szCs w:val="32"/>
        </w:rPr>
        <w:t>三公</w:t>
      </w:r>
      <w:r>
        <w:rPr>
          <w:rFonts w:ascii="仿宋" w:eastAsia="仿宋" w:hAnsi="Times New Roman" w:cs="仿宋"/>
          <w:kern w:val="0"/>
          <w:sz w:val="32"/>
          <w:szCs w:val="32"/>
        </w:rPr>
        <w:t>”</w:t>
      </w:r>
      <w:r>
        <w:rPr>
          <w:rFonts w:ascii="仿宋" w:eastAsia="仿宋" w:hAnsi="Times New Roman" w:cs="仿宋" w:hint="eastAsia"/>
          <w:kern w:val="0"/>
          <w:sz w:val="32"/>
          <w:szCs w:val="32"/>
        </w:rPr>
        <w:t>经费支出决算表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八、政府性基金预算财政拨款收入支出决算表</w:t>
      </w:r>
    </w:p>
    <w:p w:rsidR="008169FF" w:rsidRDefault="008169FF" w:rsidP="008169FF">
      <w:pPr>
        <w:autoSpaceDE w:val="0"/>
        <w:autoSpaceDN w:val="0"/>
        <w:adjustRightInd w:val="0"/>
        <w:spacing w:line="600" w:lineRule="exact"/>
        <w:ind w:firstLine="640"/>
        <w:jc w:val="left"/>
        <w:rPr>
          <w:rFonts w:ascii="Times New Roman" w:eastAsia="仿宋" w:hAnsi="Times New Roman" w:cs="Times New Roman"/>
          <w:kern w:val="0"/>
          <w:sz w:val="32"/>
          <w:szCs w:val="32"/>
        </w:rPr>
      </w:pPr>
      <w:r>
        <w:rPr>
          <w:rFonts w:ascii="仿宋" w:eastAsia="仿宋" w:hAnsi="Times New Roman" w:cs="仿宋"/>
          <w:kern w:val="0"/>
          <w:sz w:val="32"/>
          <w:szCs w:val="32"/>
        </w:rPr>
        <w:t xml:space="preserve">    </w:t>
      </w:r>
      <w:r>
        <w:rPr>
          <w:rFonts w:ascii="仿宋" w:eastAsia="仿宋" w:hAnsi="Times New Roman" w:cs="仿宋" w:hint="eastAsia"/>
          <w:kern w:val="0"/>
          <w:sz w:val="32"/>
          <w:szCs w:val="32"/>
        </w:rPr>
        <w:t>九、国有资产占用情况表</w:t>
      </w:r>
    </w:p>
    <w:p w:rsidR="008169FF" w:rsidRDefault="008169FF" w:rsidP="008169FF">
      <w:pPr>
        <w:autoSpaceDE w:val="0"/>
        <w:autoSpaceDN w:val="0"/>
        <w:adjustRightInd w:val="0"/>
        <w:spacing w:line="60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第四部分</w:t>
      </w:r>
      <w:r>
        <w:rPr>
          <w:rFonts w:ascii="黑体" w:eastAsia="黑体" w:hAnsi="Times New Roman" w:cs="黑体"/>
          <w:sz w:val="32"/>
          <w:szCs w:val="32"/>
        </w:rPr>
        <w:t xml:space="preserve">  </w:t>
      </w:r>
      <w:r>
        <w:rPr>
          <w:rFonts w:ascii="黑体" w:eastAsia="黑体" w:hAnsi="Times New Roman" w:cs="黑体" w:hint="eastAsia"/>
          <w:sz w:val="32"/>
          <w:szCs w:val="32"/>
        </w:rPr>
        <w:t>名词解释</w:t>
      </w: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36"/>
          <w:szCs w:val="36"/>
        </w:rPr>
      </w:pPr>
    </w:p>
    <w:p w:rsidR="008169FF" w:rsidRDefault="008169FF" w:rsidP="008169FF">
      <w:pPr>
        <w:autoSpaceDE w:val="0"/>
        <w:autoSpaceDN w:val="0"/>
        <w:adjustRightInd w:val="0"/>
        <w:spacing w:line="600" w:lineRule="exact"/>
        <w:jc w:val="center"/>
        <w:rPr>
          <w:rFonts w:ascii="Times New Roman" w:eastAsia="黑体" w:hAnsi="Times New Roman" w:cs="Times New Roman"/>
          <w:sz w:val="44"/>
          <w:szCs w:val="44"/>
        </w:rPr>
      </w:pPr>
    </w:p>
    <w:p w:rsidR="005500B8" w:rsidRDefault="005500B8" w:rsidP="003C2302">
      <w:pPr>
        <w:widowControl/>
        <w:spacing w:line="560" w:lineRule="exact"/>
        <w:jc w:val="center"/>
        <w:rPr>
          <w:rFonts w:ascii="宋体" w:hAnsi="宋体"/>
          <w:b/>
          <w:sz w:val="32"/>
          <w:szCs w:val="30"/>
        </w:rPr>
      </w:pPr>
      <w:r>
        <w:rPr>
          <w:rFonts w:ascii="宋体" w:hAnsi="宋体" w:hint="eastAsia"/>
          <w:b/>
          <w:sz w:val="32"/>
          <w:szCs w:val="30"/>
        </w:rPr>
        <w:lastRenderedPageBreak/>
        <w:t xml:space="preserve">第一部分  </w:t>
      </w:r>
      <w:r>
        <w:rPr>
          <w:rFonts w:ascii="黑体" w:eastAsia="黑体" w:hAnsi="黑体" w:hint="eastAsia"/>
          <w:b/>
          <w:sz w:val="32"/>
          <w:szCs w:val="32"/>
        </w:rPr>
        <w:t>赣县区统计局</w:t>
      </w:r>
      <w:r>
        <w:rPr>
          <w:rFonts w:ascii="宋体" w:hAnsi="宋体" w:hint="eastAsia"/>
          <w:b/>
          <w:sz w:val="32"/>
          <w:szCs w:val="30"/>
        </w:rPr>
        <w:t>概况</w:t>
      </w:r>
    </w:p>
    <w:p w:rsidR="005500B8" w:rsidRDefault="005500B8" w:rsidP="003C2302">
      <w:pPr>
        <w:widowControl/>
        <w:spacing w:line="560" w:lineRule="exact"/>
        <w:jc w:val="center"/>
        <w:rPr>
          <w:rFonts w:ascii="宋体" w:hAnsi="宋体"/>
          <w:b/>
          <w:sz w:val="32"/>
          <w:szCs w:val="30"/>
        </w:rPr>
      </w:pPr>
    </w:p>
    <w:p w:rsidR="005500B8" w:rsidRDefault="005500B8" w:rsidP="003C2302">
      <w:pPr>
        <w:spacing w:line="560" w:lineRule="exact"/>
        <w:ind w:firstLine="630"/>
        <w:jc w:val="left"/>
        <w:rPr>
          <w:rFonts w:ascii="黑体" w:eastAsia="黑体" w:hAnsi="黑体"/>
          <w:sz w:val="30"/>
          <w:szCs w:val="30"/>
        </w:rPr>
      </w:pPr>
      <w:r>
        <w:rPr>
          <w:rFonts w:ascii="黑体" w:eastAsia="黑体" w:hAnsi="黑体" w:hint="eastAsia"/>
          <w:sz w:val="30"/>
          <w:szCs w:val="30"/>
        </w:rPr>
        <w:t>一、部门主要职能</w:t>
      </w:r>
    </w:p>
    <w:p w:rsidR="005500B8" w:rsidRPr="003C2302" w:rsidRDefault="005500B8"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根据区政府印发的赣县区统计局“三定”方案的有关规定，赣县区统计局是主管全区统计工作的区人民政府工作部门，主要职责是：1、承担组织领导和协调全区统计工作；2、组织实施全区国民经济核算制度和投入产出调查；3、在区人民政府领导下，会同有关部门组织实施国务院统一布置的人口、经济、农业等重大国情国力普查；4、收集、汇总、整理和提供有关调查的统计数据，综合整理和提供全区性基本统计数据；5、统一核定、管理、公布全区性基本统计资料，定期发布全区国民经济和社会发展情况的统计信息；6、对国民经济和社会发展情况进行统计分析、统计预测和统计监督，向区委、区政府及有关部门提供统计信息和咨询建议；7、依法审批或者备案部门统计调查项目、地方统计调查项目；8、建立并管理全区统计信息自动化系统和统计数据库系统，组织指导各乡镇统计站的统计信息化系统建设。</w:t>
      </w:r>
    </w:p>
    <w:p w:rsidR="005500B8" w:rsidRDefault="005500B8" w:rsidP="003C2302">
      <w:pPr>
        <w:spacing w:line="560" w:lineRule="exact"/>
        <w:ind w:firstLine="630"/>
        <w:jc w:val="left"/>
        <w:rPr>
          <w:rFonts w:ascii="黑体" w:eastAsia="黑体" w:hAnsi="黑体"/>
          <w:sz w:val="30"/>
          <w:szCs w:val="30"/>
        </w:rPr>
      </w:pPr>
      <w:r>
        <w:rPr>
          <w:rFonts w:ascii="黑体" w:eastAsia="黑体" w:hAnsi="黑体" w:hint="eastAsia"/>
          <w:sz w:val="30"/>
          <w:szCs w:val="30"/>
        </w:rPr>
        <w:t>二、部门决算单位构成</w:t>
      </w:r>
    </w:p>
    <w:p w:rsidR="005500B8" w:rsidRDefault="005500B8" w:rsidP="003C2302">
      <w:pPr>
        <w:autoSpaceDE w:val="0"/>
        <w:autoSpaceDN w:val="0"/>
        <w:adjustRightInd w:val="0"/>
        <w:spacing w:line="560" w:lineRule="exact"/>
        <w:ind w:firstLine="640"/>
        <w:jc w:val="left"/>
        <w:rPr>
          <w:rFonts w:ascii="仿宋" w:eastAsia="仿宋" w:hAnsi="仿宋"/>
          <w:sz w:val="30"/>
          <w:szCs w:val="30"/>
        </w:rPr>
      </w:pPr>
      <w:r w:rsidRPr="003C2302">
        <w:rPr>
          <w:rFonts w:ascii="仿宋" w:eastAsia="仿宋" w:hAnsi="Times New Roman" w:cs="仿宋" w:hint="eastAsia"/>
          <w:kern w:val="0"/>
          <w:sz w:val="32"/>
          <w:szCs w:val="32"/>
        </w:rPr>
        <w:t>纳入本套部门决算汇编范围的单位共一个。</w:t>
      </w:r>
    </w:p>
    <w:p w:rsidR="008169FF" w:rsidRDefault="005500B8" w:rsidP="003C2302">
      <w:pPr>
        <w:autoSpaceDE w:val="0"/>
        <w:autoSpaceDN w:val="0"/>
        <w:adjustRightInd w:val="0"/>
        <w:spacing w:line="560" w:lineRule="exact"/>
        <w:ind w:firstLine="640"/>
        <w:jc w:val="left"/>
        <w:rPr>
          <w:rFonts w:ascii="Times New Roman" w:eastAsia="仿宋" w:hAnsi="Times New Roman" w:cs="Times New Roman"/>
          <w:sz w:val="30"/>
          <w:szCs w:val="30"/>
        </w:rPr>
      </w:pPr>
      <w:r w:rsidRPr="003C2302">
        <w:rPr>
          <w:rFonts w:ascii="仿宋" w:eastAsia="仿宋" w:hAnsi="Times New Roman" w:cs="仿宋" w:hint="eastAsia"/>
          <w:kern w:val="0"/>
          <w:sz w:val="32"/>
          <w:szCs w:val="32"/>
        </w:rPr>
        <w:t>赣县区</w:t>
      </w:r>
      <w:bookmarkStart w:id="0" w:name="_GoBack"/>
      <w:bookmarkEnd w:id="0"/>
      <w:r w:rsidRPr="003C2302">
        <w:rPr>
          <w:rFonts w:ascii="仿宋" w:eastAsia="仿宋" w:hAnsi="Times New Roman" w:cs="仿宋" w:hint="eastAsia"/>
          <w:kern w:val="0"/>
          <w:sz w:val="32"/>
          <w:szCs w:val="32"/>
        </w:rPr>
        <w:t>统计局编制数19人，其中：行政编制10人、全额事业编制9人；实有人数26人，其中：在职人数19人，包括行政人员12人、全额事业7人、退休人员7人。</w:t>
      </w:r>
    </w:p>
    <w:p w:rsidR="008169FF" w:rsidRDefault="008169FF" w:rsidP="003C2302">
      <w:pPr>
        <w:autoSpaceDE w:val="0"/>
        <w:autoSpaceDN w:val="0"/>
        <w:adjustRightInd w:val="0"/>
        <w:spacing w:line="560" w:lineRule="exact"/>
        <w:ind w:firstLine="640"/>
        <w:jc w:val="center"/>
        <w:rPr>
          <w:rFonts w:ascii="Times New Roman" w:eastAsia="宋体" w:hAnsi="Times New Roman" w:cs="Times New Roman"/>
          <w:sz w:val="30"/>
          <w:szCs w:val="30"/>
        </w:rPr>
      </w:pPr>
      <w:r>
        <w:rPr>
          <w:rFonts w:ascii="宋体" w:eastAsia="宋体" w:hAnsi="Times New Roman" w:cs="宋体" w:hint="eastAsia"/>
          <w:b/>
          <w:bCs/>
          <w:sz w:val="32"/>
          <w:szCs w:val="32"/>
        </w:rPr>
        <w:t>第二部分</w:t>
      </w:r>
      <w:r>
        <w:rPr>
          <w:rFonts w:ascii="宋体" w:eastAsia="宋体" w:hAnsi="Times New Roman" w:cs="宋体"/>
          <w:b/>
          <w:bCs/>
          <w:sz w:val="32"/>
          <w:szCs w:val="32"/>
        </w:rPr>
        <w:t xml:space="preserve">  2017</w:t>
      </w:r>
      <w:r>
        <w:rPr>
          <w:rFonts w:ascii="宋体" w:eastAsia="宋体" w:hAnsi="Times New Roman" w:cs="宋体" w:hint="eastAsia"/>
          <w:b/>
          <w:bCs/>
          <w:sz w:val="32"/>
          <w:szCs w:val="32"/>
        </w:rPr>
        <w:t>年部门决算情况说明</w:t>
      </w:r>
    </w:p>
    <w:p w:rsidR="008169FF" w:rsidRDefault="008169FF"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仿宋" w:eastAsia="仿宋" w:hAnsi="Times New Roman" w:cs="仿宋" w:hint="eastAsia"/>
          <w:b/>
          <w:bCs/>
          <w:sz w:val="30"/>
          <w:szCs w:val="30"/>
        </w:rPr>
        <w:lastRenderedPageBreak/>
        <w:t>一、收入决算情况说明</w:t>
      </w:r>
    </w:p>
    <w:p w:rsidR="008169FF" w:rsidRDefault="008169FF" w:rsidP="003C2302">
      <w:pPr>
        <w:autoSpaceDE w:val="0"/>
        <w:autoSpaceDN w:val="0"/>
        <w:adjustRightInd w:val="0"/>
        <w:spacing w:line="560" w:lineRule="exact"/>
        <w:ind w:firstLine="640"/>
        <w:jc w:val="left"/>
        <w:rPr>
          <w:rFonts w:ascii="Times New Roman" w:eastAsia="仿宋" w:hAnsi="Times New Roman" w:cs="Times New Roman"/>
          <w:sz w:val="30"/>
          <w:szCs w:val="30"/>
        </w:rPr>
      </w:pPr>
      <w:r w:rsidRPr="003C2302">
        <w:rPr>
          <w:rFonts w:ascii="仿宋" w:eastAsia="仿宋" w:hAnsi="Times New Roman" w:cs="仿宋" w:hint="eastAsia"/>
          <w:kern w:val="0"/>
          <w:sz w:val="32"/>
          <w:szCs w:val="32"/>
        </w:rPr>
        <w:t>本部门</w:t>
      </w:r>
      <w:r w:rsidRPr="003C2302">
        <w:rPr>
          <w:rFonts w:ascii="仿宋" w:eastAsia="仿宋" w:hAnsi="Times New Roman" w:cs="仿宋"/>
          <w:kern w:val="0"/>
          <w:sz w:val="32"/>
          <w:szCs w:val="32"/>
        </w:rPr>
        <w:t>2017</w:t>
      </w:r>
      <w:r w:rsidRPr="003C2302">
        <w:rPr>
          <w:rFonts w:ascii="仿宋" w:eastAsia="仿宋" w:hAnsi="Times New Roman" w:cs="仿宋" w:hint="eastAsia"/>
          <w:kern w:val="0"/>
          <w:sz w:val="32"/>
          <w:szCs w:val="32"/>
        </w:rPr>
        <w:t>年度收入总计</w:t>
      </w:r>
      <w:r w:rsidRPr="003C2302">
        <w:rPr>
          <w:rFonts w:ascii="仿宋" w:eastAsia="仿宋" w:hAnsi="Times New Roman" w:cs="仿宋"/>
          <w:kern w:val="0"/>
          <w:sz w:val="32"/>
          <w:szCs w:val="32"/>
        </w:rPr>
        <w:t>975.48</w:t>
      </w:r>
      <w:r w:rsidRPr="003C2302">
        <w:rPr>
          <w:rFonts w:ascii="仿宋" w:eastAsia="仿宋" w:hAnsi="Times New Roman" w:cs="仿宋" w:hint="eastAsia"/>
          <w:kern w:val="0"/>
          <w:sz w:val="32"/>
          <w:szCs w:val="32"/>
        </w:rPr>
        <w:t>万元，其中上年结转和结余</w:t>
      </w:r>
      <w:r w:rsidRPr="003C2302">
        <w:rPr>
          <w:rFonts w:ascii="仿宋" w:eastAsia="仿宋" w:hAnsi="Times New Roman" w:cs="仿宋"/>
          <w:kern w:val="0"/>
          <w:sz w:val="32"/>
          <w:szCs w:val="32"/>
        </w:rPr>
        <w:t>0</w:t>
      </w:r>
      <w:r w:rsidRPr="003C2302">
        <w:rPr>
          <w:rFonts w:ascii="仿宋" w:eastAsia="仿宋" w:hAnsi="Times New Roman" w:cs="仿宋" w:hint="eastAsia"/>
          <w:kern w:val="0"/>
          <w:sz w:val="32"/>
          <w:szCs w:val="32"/>
        </w:rPr>
        <w:t>万元；本年收入合计</w:t>
      </w:r>
      <w:r w:rsidR="004B3941" w:rsidRPr="003C2302">
        <w:rPr>
          <w:rFonts w:ascii="仿宋" w:eastAsia="仿宋" w:hAnsi="Times New Roman" w:cs="仿宋"/>
          <w:kern w:val="0"/>
          <w:sz w:val="32"/>
          <w:szCs w:val="32"/>
        </w:rPr>
        <w:t>975.48</w:t>
      </w:r>
      <w:r w:rsidRPr="003C2302">
        <w:rPr>
          <w:rFonts w:ascii="仿宋" w:eastAsia="仿宋" w:hAnsi="Times New Roman" w:cs="仿宋" w:hint="eastAsia"/>
          <w:kern w:val="0"/>
          <w:sz w:val="32"/>
          <w:szCs w:val="32"/>
        </w:rPr>
        <w:t>万元，较上年增长</w:t>
      </w:r>
      <w:r w:rsidRPr="003C2302">
        <w:rPr>
          <w:rFonts w:ascii="仿宋" w:eastAsia="仿宋" w:hAnsi="Times New Roman" w:cs="仿宋"/>
          <w:kern w:val="0"/>
          <w:sz w:val="32"/>
          <w:szCs w:val="32"/>
        </w:rPr>
        <w:t>92.75%</w:t>
      </w:r>
      <w:r w:rsidRPr="003C2302">
        <w:rPr>
          <w:rFonts w:ascii="仿宋" w:eastAsia="仿宋" w:hAnsi="Times New Roman" w:cs="仿宋" w:hint="eastAsia"/>
          <w:kern w:val="0"/>
          <w:sz w:val="32"/>
          <w:szCs w:val="32"/>
        </w:rPr>
        <w:t>，主要原因是：</w:t>
      </w:r>
      <w:r w:rsidR="005500B8" w:rsidRPr="003C2302">
        <w:rPr>
          <w:rFonts w:ascii="仿宋" w:eastAsia="仿宋" w:hAnsi="Times New Roman" w:cs="仿宋" w:hint="eastAsia"/>
          <w:kern w:val="0"/>
          <w:sz w:val="32"/>
          <w:szCs w:val="32"/>
        </w:rPr>
        <w:t>进行第五次全国农业普查，经费开支大增，以及对新</w:t>
      </w:r>
      <w:proofErr w:type="gramStart"/>
      <w:r w:rsidR="005500B8" w:rsidRPr="003C2302">
        <w:rPr>
          <w:rFonts w:ascii="仿宋" w:eastAsia="仿宋" w:hAnsi="Times New Roman" w:cs="仿宋" w:hint="eastAsia"/>
          <w:kern w:val="0"/>
          <w:sz w:val="32"/>
          <w:szCs w:val="32"/>
        </w:rPr>
        <w:t>规</w:t>
      </w:r>
      <w:proofErr w:type="gramEnd"/>
      <w:r w:rsidR="005500B8" w:rsidRPr="003C2302">
        <w:rPr>
          <w:rFonts w:ascii="仿宋" w:eastAsia="仿宋" w:hAnsi="Times New Roman" w:cs="仿宋" w:hint="eastAsia"/>
          <w:kern w:val="0"/>
          <w:sz w:val="32"/>
          <w:szCs w:val="32"/>
        </w:rPr>
        <w:t>四上企业进行奖励。</w:t>
      </w:r>
    </w:p>
    <w:p w:rsidR="005500B8"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本年收入的具体构成为：财政拨款收入</w:t>
      </w:r>
      <w:r w:rsidRPr="003C2302">
        <w:rPr>
          <w:rFonts w:ascii="仿宋" w:eastAsia="仿宋" w:hAnsi="Times New Roman" w:cs="仿宋"/>
          <w:kern w:val="0"/>
          <w:sz w:val="32"/>
          <w:szCs w:val="32"/>
        </w:rPr>
        <w:t>975.48</w:t>
      </w:r>
      <w:r w:rsidRPr="003C2302">
        <w:rPr>
          <w:rFonts w:ascii="仿宋" w:eastAsia="仿宋" w:hAnsi="Times New Roman" w:cs="仿宋" w:hint="eastAsia"/>
          <w:kern w:val="0"/>
          <w:sz w:val="32"/>
          <w:szCs w:val="32"/>
        </w:rPr>
        <w:t>万元，</w:t>
      </w:r>
      <w:r w:rsidR="005500B8" w:rsidRPr="003C2302">
        <w:rPr>
          <w:rFonts w:ascii="仿宋" w:eastAsia="仿宋" w:hAnsi="Times New Roman" w:cs="仿宋" w:hint="eastAsia"/>
          <w:kern w:val="0"/>
          <w:sz w:val="32"/>
          <w:szCs w:val="32"/>
        </w:rPr>
        <w:t>无其他收入。</w:t>
      </w:r>
    </w:p>
    <w:p w:rsidR="008169FF" w:rsidRDefault="008169FF"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仿宋" w:eastAsia="仿宋" w:hAnsi="Times New Roman" w:cs="仿宋" w:hint="eastAsia"/>
          <w:b/>
          <w:bCs/>
          <w:sz w:val="30"/>
          <w:szCs w:val="30"/>
        </w:rPr>
        <w:t>二、支出决算情况说明</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本部门</w:t>
      </w:r>
      <w:r w:rsidRPr="003C2302">
        <w:rPr>
          <w:rFonts w:ascii="仿宋" w:eastAsia="仿宋" w:hAnsi="Times New Roman" w:cs="仿宋"/>
          <w:kern w:val="0"/>
          <w:sz w:val="32"/>
          <w:szCs w:val="32"/>
        </w:rPr>
        <w:t>2017</w:t>
      </w:r>
      <w:r w:rsidRPr="003C2302">
        <w:rPr>
          <w:rFonts w:ascii="仿宋" w:eastAsia="仿宋" w:hAnsi="Times New Roman" w:cs="仿宋" w:hint="eastAsia"/>
          <w:kern w:val="0"/>
          <w:sz w:val="32"/>
          <w:szCs w:val="32"/>
        </w:rPr>
        <w:t>年度支出总计</w:t>
      </w:r>
      <w:r w:rsidRPr="003C2302">
        <w:rPr>
          <w:rFonts w:ascii="仿宋" w:eastAsia="仿宋" w:hAnsi="Times New Roman" w:cs="仿宋"/>
          <w:kern w:val="0"/>
          <w:sz w:val="32"/>
          <w:szCs w:val="32"/>
        </w:rPr>
        <w:t>97</w:t>
      </w:r>
      <w:r w:rsidR="004B3941" w:rsidRPr="003C2302">
        <w:rPr>
          <w:rFonts w:ascii="仿宋" w:eastAsia="仿宋" w:hAnsi="Times New Roman" w:cs="仿宋" w:hint="eastAsia"/>
          <w:kern w:val="0"/>
          <w:sz w:val="32"/>
          <w:szCs w:val="32"/>
        </w:rPr>
        <w:t>0</w:t>
      </w:r>
      <w:r w:rsidRPr="003C2302">
        <w:rPr>
          <w:rFonts w:ascii="仿宋" w:eastAsia="仿宋" w:hAnsi="Times New Roman" w:cs="仿宋"/>
          <w:kern w:val="0"/>
          <w:sz w:val="32"/>
          <w:szCs w:val="32"/>
        </w:rPr>
        <w:t>.48</w:t>
      </w:r>
      <w:r w:rsidRPr="003C2302">
        <w:rPr>
          <w:rFonts w:ascii="仿宋" w:eastAsia="仿宋" w:hAnsi="Times New Roman" w:cs="仿宋" w:hint="eastAsia"/>
          <w:kern w:val="0"/>
          <w:sz w:val="32"/>
          <w:szCs w:val="32"/>
        </w:rPr>
        <w:t>万元，其中本年支出合计</w:t>
      </w:r>
      <w:r w:rsidRPr="003C2302">
        <w:rPr>
          <w:rFonts w:ascii="仿宋" w:eastAsia="仿宋" w:hAnsi="Times New Roman" w:cs="仿宋"/>
          <w:kern w:val="0"/>
          <w:sz w:val="32"/>
          <w:szCs w:val="32"/>
        </w:rPr>
        <w:t>97</w:t>
      </w:r>
      <w:r w:rsidR="004B3941" w:rsidRPr="003C2302">
        <w:rPr>
          <w:rFonts w:ascii="仿宋" w:eastAsia="仿宋" w:hAnsi="Times New Roman" w:cs="仿宋" w:hint="eastAsia"/>
          <w:kern w:val="0"/>
          <w:sz w:val="32"/>
          <w:szCs w:val="32"/>
        </w:rPr>
        <w:t>0</w:t>
      </w:r>
      <w:r w:rsidRPr="003C2302">
        <w:rPr>
          <w:rFonts w:ascii="仿宋" w:eastAsia="仿宋" w:hAnsi="Times New Roman" w:cs="仿宋"/>
          <w:kern w:val="0"/>
          <w:sz w:val="32"/>
          <w:szCs w:val="32"/>
        </w:rPr>
        <w:t>.48</w:t>
      </w:r>
      <w:r w:rsidRPr="003C2302">
        <w:rPr>
          <w:rFonts w:ascii="仿宋" w:eastAsia="仿宋" w:hAnsi="Times New Roman" w:cs="仿宋" w:hint="eastAsia"/>
          <w:kern w:val="0"/>
          <w:sz w:val="32"/>
          <w:szCs w:val="32"/>
        </w:rPr>
        <w:t>万元，较上年增长</w:t>
      </w:r>
      <w:r w:rsidRPr="003C2302">
        <w:rPr>
          <w:rFonts w:ascii="仿宋" w:eastAsia="仿宋" w:hAnsi="Times New Roman" w:cs="仿宋"/>
          <w:kern w:val="0"/>
          <w:sz w:val="32"/>
          <w:szCs w:val="32"/>
        </w:rPr>
        <w:t>9</w:t>
      </w:r>
      <w:r w:rsidR="004B3941" w:rsidRPr="003C2302">
        <w:rPr>
          <w:rFonts w:ascii="仿宋" w:eastAsia="仿宋" w:hAnsi="Times New Roman" w:cs="仿宋" w:hint="eastAsia"/>
          <w:kern w:val="0"/>
          <w:sz w:val="32"/>
          <w:szCs w:val="32"/>
        </w:rPr>
        <w:t>1.76</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，主要原因是：</w:t>
      </w:r>
      <w:r w:rsidR="005500B8" w:rsidRPr="003C2302">
        <w:rPr>
          <w:rFonts w:ascii="仿宋" w:eastAsia="仿宋" w:hAnsi="Times New Roman" w:cs="仿宋" w:hint="eastAsia"/>
          <w:kern w:val="0"/>
          <w:sz w:val="32"/>
          <w:szCs w:val="32"/>
        </w:rPr>
        <w:t>进行第五次全国农业普查，经费开支大增，以及对新</w:t>
      </w:r>
      <w:proofErr w:type="gramStart"/>
      <w:r w:rsidR="005500B8" w:rsidRPr="003C2302">
        <w:rPr>
          <w:rFonts w:ascii="仿宋" w:eastAsia="仿宋" w:hAnsi="Times New Roman" w:cs="仿宋" w:hint="eastAsia"/>
          <w:kern w:val="0"/>
          <w:sz w:val="32"/>
          <w:szCs w:val="32"/>
        </w:rPr>
        <w:t>规</w:t>
      </w:r>
      <w:proofErr w:type="gramEnd"/>
      <w:r w:rsidR="005500B8" w:rsidRPr="003C2302">
        <w:rPr>
          <w:rFonts w:ascii="仿宋" w:eastAsia="仿宋" w:hAnsi="Times New Roman" w:cs="仿宋" w:hint="eastAsia"/>
          <w:kern w:val="0"/>
          <w:sz w:val="32"/>
          <w:szCs w:val="32"/>
        </w:rPr>
        <w:t>四上企业进行奖励</w:t>
      </w:r>
      <w:r w:rsidR="004B3941" w:rsidRPr="003C2302">
        <w:rPr>
          <w:rFonts w:ascii="仿宋" w:eastAsia="仿宋" w:hAnsi="Times New Roman" w:cs="仿宋" w:hint="eastAsia"/>
          <w:kern w:val="0"/>
          <w:sz w:val="32"/>
          <w:szCs w:val="32"/>
        </w:rPr>
        <w:t>,年末结余5万元</w:t>
      </w:r>
      <w:r w:rsidR="005500B8" w:rsidRPr="003C2302">
        <w:rPr>
          <w:rFonts w:ascii="仿宋" w:eastAsia="仿宋" w:hAnsi="Times New Roman" w:cs="仿宋" w:hint="eastAsia"/>
          <w:kern w:val="0"/>
          <w:sz w:val="32"/>
          <w:szCs w:val="32"/>
        </w:rPr>
        <w:t>。</w:t>
      </w:r>
    </w:p>
    <w:p w:rsidR="008169FF" w:rsidRDefault="008169FF" w:rsidP="003C2302">
      <w:pPr>
        <w:autoSpaceDE w:val="0"/>
        <w:autoSpaceDN w:val="0"/>
        <w:adjustRightInd w:val="0"/>
        <w:spacing w:line="560" w:lineRule="exact"/>
        <w:ind w:firstLine="640"/>
        <w:jc w:val="left"/>
        <w:rPr>
          <w:rFonts w:ascii="Times New Roman" w:eastAsia="仿宋" w:hAnsi="Times New Roman" w:cs="Times New Roman"/>
          <w:sz w:val="30"/>
          <w:szCs w:val="30"/>
        </w:rPr>
      </w:pPr>
      <w:r w:rsidRPr="003C2302">
        <w:rPr>
          <w:rFonts w:ascii="仿宋" w:eastAsia="仿宋" w:hAnsi="Times New Roman" w:cs="仿宋" w:hint="eastAsia"/>
          <w:kern w:val="0"/>
          <w:sz w:val="32"/>
          <w:szCs w:val="32"/>
        </w:rPr>
        <w:t>本年支出的具体构成为：基本支出</w:t>
      </w:r>
      <w:r w:rsidRPr="003C2302">
        <w:rPr>
          <w:rFonts w:ascii="仿宋" w:eastAsia="仿宋" w:hAnsi="Times New Roman" w:cs="仿宋"/>
          <w:kern w:val="0"/>
          <w:sz w:val="32"/>
          <w:szCs w:val="32"/>
        </w:rPr>
        <w:t>97</w:t>
      </w:r>
      <w:r w:rsidR="00F87DBE">
        <w:rPr>
          <w:rFonts w:ascii="仿宋" w:eastAsia="仿宋" w:hAnsi="Times New Roman" w:cs="仿宋" w:hint="eastAsia"/>
          <w:kern w:val="0"/>
          <w:sz w:val="32"/>
          <w:szCs w:val="32"/>
        </w:rPr>
        <w:t>0</w:t>
      </w:r>
      <w:r w:rsidRPr="003C2302">
        <w:rPr>
          <w:rFonts w:ascii="仿宋" w:eastAsia="仿宋" w:hAnsi="Times New Roman" w:cs="仿宋"/>
          <w:kern w:val="0"/>
          <w:sz w:val="32"/>
          <w:szCs w:val="32"/>
        </w:rPr>
        <w:t>.48</w:t>
      </w:r>
      <w:r w:rsidRPr="003C2302">
        <w:rPr>
          <w:rFonts w:ascii="仿宋" w:eastAsia="仿宋" w:hAnsi="Times New Roman" w:cs="仿宋" w:hint="eastAsia"/>
          <w:kern w:val="0"/>
          <w:sz w:val="32"/>
          <w:szCs w:val="32"/>
        </w:rPr>
        <w:t>万元，占</w:t>
      </w:r>
      <w:r w:rsidRPr="003C2302">
        <w:rPr>
          <w:rFonts w:ascii="仿宋" w:eastAsia="仿宋" w:hAnsi="Times New Roman" w:cs="仿宋"/>
          <w:kern w:val="0"/>
          <w:sz w:val="32"/>
          <w:szCs w:val="32"/>
        </w:rPr>
        <w:t>100%</w:t>
      </w:r>
      <w:r w:rsidR="005500B8" w:rsidRPr="003C2302">
        <w:rPr>
          <w:rFonts w:ascii="仿宋" w:eastAsia="仿宋" w:hAnsi="Times New Roman" w:cs="仿宋" w:hint="eastAsia"/>
          <w:kern w:val="0"/>
          <w:sz w:val="32"/>
          <w:szCs w:val="32"/>
        </w:rPr>
        <w:t>。</w:t>
      </w:r>
      <w:r w:rsidR="005500B8">
        <w:rPr>
          <w:rFonts w:ascii="Times New Roman" w:eastAsia="仿宋" w:hAnsi="Times New Roman" w:cs="Times New Roman"/>
          <w:sz w:val="30"/>
          <w:szCs w:val="30"/>
        </w:rPr>
        <w:t xml:space="preserve"> </w:t>
      </w:r>
    </w:p>
    <w:p w:rsidR="008169FF" w:rsidRDefault="008169FF"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仿宋" w:eastAsia="仿宋" w:hAnsi="Times New Roman" w:cs="仿宋" w:hint="eastAsia"/>
          <w:b/>
          <w:bCs/>
          <w:sz w:val="30"/>
          <w:szCs w:val="30"/>
        </w:rPr>
        <w:t>三、财政拨款支出决算情况说明</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本部门</w:t>
      </w:r>
      <w:r w:rsidRPr="003C2302">
        <w:rPr>
          <w:rFonts w:ascii="仿宋" w:eastAsia="仿宋" w:hAnsi="Times New Roman" w:cs="仿宋"/>
          <w:kern w:val="0"/>
          <w:sz w:val="32"/>
          <w:szCs w:val="32"/>
        </w:rPr>
        <w:t>2017</w:t>
      </w:r>
      <w:r w:rsidRPr="003C2302">
        <w:rPr>
          <w:rFonts w:ascii="仿宋" w:eastAsia="仿宋" w:hAnsi="Times New Roman" w:cs="仿宋" w:hint="eastAsia"/>
          <w:kern w:val="0"/>
          <w:sz w:val="32"/>
          <w:szCs w:val="32"/>
        </w:rPr>
        <w:t>年度财政拨款本年支出年初预算数为</w:t>
      </w:r>
      <w:r w:rsidRPr="003C2302">
        <w:rPr>
          <w:rFonts w:ascii="仿宋" w:eastAsia="仿宋" w:hAnsi="Times New Roman" w:cs="仿宋"/>
          <w:kern w:val="0"/>
          <w:sz w:val="32"/>
          <w:szCs w:val="32"/>
        </w:rPr>
        <w:t>97</w:t>
      </w:r>
      <w:r w:rsidR="004B3941" w:rsidRPr="003C2302">
        <w:rPr>
          <w:rFonts w:ascii="仿宋" w:eastAsia="仿宋" w:hAnsi="Times New Roman" w:cs="仿宋" w:hint="eastAsia"/>
          <w:kern w:val="0"/>
          <w:sz w:val="32"/>
          <w:szCs w:val="32"/>
        </w:rPr>
        <w:t>0</w:t>
      </w:r>
      <w:r w:rsidRPr="003C2302">
        <w:rPr>
          <w:rFonts w:ascii="仿宋" w:eastAsia="仿宋" w:hAnsi="Times New Roman" w:cs="仿宋"/>
          <w:kern w:val="0"/>
          <w:sz w:val="32"/>
          <w:szCs w:val="32"/>
        </w:rPr>
        <w:t>.48</w:t>
      </w:r>
      <w:r w:rsidRPr="003C2302">
        <w:rPr>
          <w:rFonts w:ascii="仿宋" w:eastAsia="仿宋" w:hAnsi="Times New Roman" w:cs="仿宋" w:hint="eastAsia"/>
          <w:kern w:val="0"/>
          <w:sz w:val="32"/>
          <w:szCs w:val="32"/>
        </w:rPr>
        <w:t>万元，决算数为</w:t>
      </w:r>
      <w:r w:rsidRPr="003C2302">
        <w:rPr>
          <w:rFonts w:ascii="仿宋" w:eastAsia="仿宋" w:hAnsi="Times New Roman" w:cs="仿宋"/>
          <w:kern w:val="0"/>
          <w:sz w:val="32"/>
          <w:szCs w:val="32"/>
        </w:rPr>
        <w:t>97</w:t>
      </w:r>
      <w:r w:rsidR="004B3941" w:rsidRPr="003C2302">
        <w:rPr>
          <w:rFonts w:ascii="仿宋" w:eastAsia="仿宋" w:hAnsi="Times New Roman" w:cs="仿宋" w:hint="eastAsia"/>
          <w:kern w:val="0"/>
          <w:sz w:val="32"/>
          <w:szCs w:val="32"/>
        </w:rPr>
        <w:t>0</w:t>
      </w:r>
      <w:r w:rsidRPr="003C2302">
        <w:rPr>
          <w:rFonts w:ascii="仿宋" w:eastAsia="仿宋" w:hAnsi="Times New Roman" w:cs="仿宋"/>
          <w:kern w:val="0"/>
          <w:sz w:val="32"/>
          <w:szCs w:val="32"/>
        </w:rPr>
        <w:t>.48</w:t>
      </w:r>
      <w:r w:rsidRPr="003C2302">
        <w:rPr>
          <w:rFonts w:ascii="仿宋" w:eastAsia="仿宋" w:hAnsi="Times New Roman" w:cs="仿宋" w:hint="eastAsia"/>
          <w:kern w:val="0"/>
          <w:sz w:val="32"/>
          <w:szCs w:val="32"/>
        </w:rPr>
        <w:t>万元，完成年初预算的</w:t>
      </w:r>
      <w:r w:rsidRPr="003C2302">
        <w:rPr>
          <w:rFonts w:ascii="仿宋" w:eastAsia="仿宋" w:hAnsi="Times New Roman" w:cs="仿宋"/>
          <w:kern w:val="0"/>
          <w:sz w:val="32"/>
          <w:szCs w:val="32"/>
        </w:rPr>
        <w:t>100%</w:t>
      </w:r>
      <w:r w:rsidRPr="003C2302">
        <w:rPr>
          <w:rFonts w:ascii="仿宋" w:eastAsia="仿宋" w:hAnsi="Times New Roman" w:cs="仿宋" w:hint="eastAsia"/>
          <w:kern w:val="0"/>
          <w:sz w:val="32"/>
          <w:szCs w:val="32"/>
        </w:rPr>
        <w:t>；年末财政拨款结转和结余年初预算数为</w:t>
      </w:r>
      <w:r w:rsidR="004B3941" w:rsidRPr="003C2302">
        <w:rPr>
          <w:rFonts w:ascii="仿宋" w:eastAsia="仿宋" w:hAnsi="Times New Roman" w:cs="仿宋" w:hint="eastAsia"/>
          <w:kern w:val="0"/>
          <w:sz w:val="32"/>
          <w:szCs w:val="32"/>
        </w:rPr>
        <w:t>5</w:t>
      </w:r>
      <w:r w:rsidRPr="003C2302">
        <w:rPr>
          <w:rFonts w:ascii="仿宋" w:eastAsia="仿宋" w:hAnsi="Times New Roman" w:cs="仿宋" w:hint="eastAsia"/>
          <w:kern w:val="0"/>
          <w:sz w:val="32"/>
          <w:szCs w:val="32"/>
        </w:rPr>
        <w:t>万元，决算数为</w:t>
      </w:r>
      <w:r w:rsidR="004B3941" w:rsidRPr="003C2302">
        <w:rPr>
          <w:rFonts w:ascii="仿宋" w:eastAsia="仿宋" w:hAnsi="Times New Roman" w:cs="仿宋" w:hint="eastAsia"/>
          <w:kern w:val="0"/>
          <w:sz w:val="32"/>
          <w:szCs w:val="32"/>
        </w:rPr>
        <w:t>5</w:t>
      </w:r>
      <w:r w:rsidRPr="003C2302">
        <w:rPr>
          <w:rFonts w:ascii="仿宋" w:eastAsia="仿宋" w:hAnsi="Times New Roman" w:cs="仿宋" w:hint="eastAsia"/>
          <w:kern w:val="0"/>
          <w:sz w:val="32"/>
          <w:szCs w:val="32"/>
        </w:rPr>
        <w:t>万元，预决算差额</w:t>
      </w:r>
      <w:r w:rsidRPr="003C2302">
        <w:rPr>
          <w:rFonts w:ascii="仿宋" w:eastAsia="仿宋" w:hAnsi="Times New Roman" w:cs="仿宋"/>
          <w:kern w:val="0"/>
          <w:sz w:val="32"/>
          <w:szCs w:val="32"/>
        </w:rPr>
        <w:t>0</w:t>
      </w:r>
      <w:r w:rsidRPr="003C2302">
        <w:rPr>
          <w:rFonts w:ascii="仿宋" w:eastAsia="仿宋" w:hAnsi="Times New Roman" w:cs="仿宋" w:hint="eastAsia"/>
          <w:kern w:val="0"/>
          <w:sz w:val="32"/>
          <w:szCs w:val="32"/>
        </w:rPr>
        <w:t>万元</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按功能分类科目分：一般公共服务支出年初预算数为</w:t>
      </w:r>
      <w:r w:rsidRPr="003C2302">
        <w:rPr>
          <w:rFonts w:ascii="仿宋" w:eastAsia="仿宋" w:hAnsi="Times New Roman" w:cs="仿宋"/>
          <w:kern w:val="0"/>
          <w:sz w:val="32"/>
          <w:szCs w:val="32"/>
        </w:rPr>
        <w:t>94</w:t>
      </w:r>
      <w:r w:rsidR="004B3941" w:rsidRPr="003C2302">
        <w:rPr>
          <w:rFonts w:ascii="仿宋" w:eastAsia="仿宋" w:hAnsi="Times New Roman" w:cs="仿宋" w:hint="eastAsia"/>
          <w:kern w:val="0"/>
          <w:sz w:val="32"/>
          <w:szCs w:val="32"/>
        </w:rPr>
        <w:t>3</w:t>
      </w:r>
      <w:r w:rsidRPr="003C2302">
        <w:rPr>
          <w:rFonts w:ascii="仿宋" w:eastAsia="仿宋" w:hAnsi="Times New Roman" w:cs="仿宋"/>
          <w:kern w:val="0"/>
          <w:sz w:val="32"/>
          <w:szCs w:val="32"/>
        </w:rPr>
        <w:t>.47</w:t>
      </w:r>
      <w:r w:rsidRPr="003C2302">
        <w:rPr>
          <w:rFonts w:ascii="仿宋" w:eastAsia="仿宋" w:hAnsi="Times New Roman" w:cs="仿宋" w:hint="eastAsia"/>
          <w:kern w:val="0"/>
          <w:sz w:val="32"/>
          <w:szCs w:val="32"/>
        </w:rPr>
        <w:t>万元，决算数为</w:t>
      </w:r>
      <w:r w:rsidRPr="003C2302">
        <w:rPr>
          <w:rFonts w:ascii="仿宋" w:eastAsia="仿宋" w:hAnsi="Times New Roman" w:cs="仿宋"/>
          <w:kern w:val="0"/>
          <w:sz w:val="32"/>
          <w:szCs w:val="32"/>
        </w:rPr>
        <w:t>94</w:t>
      </w:r>
      <w:r w:rsidR="004B3941" w:rsidRPr="003C2302">
        <w:rPr>
          <w:rFonts w:ascii="仿宋" w:eastAsia="仿宋" w:hAnsi="Times New Roman" w:cs="仿宋" w:hint="eastAsia"/>
          <w:kern w:val="0"/>
          <w:sz w:val="32"/>
          <w:szCs w:val="32"/>
        </w:rPr>
        <w:t>3</w:t>
      </w:r>
      <w:r w:rsidRPr="003C2302">
        <w:rPr>
          <w:rFonts w:ascii="仿宋" w:eastAsia="仿宋" w:hAnsi="Times New Roman" w:cs="仿宋"/>
          <w:kern w:val="0"/>
          <w:sz w:val="32"/>
          <w:szCs w:val="32"/>
        </w:rPr>
        <w:t>.47</w:t>
      </w:r>
      <w:r w:rsidRPr="003C2302">
        <w:rPr>
          <w:rFonts w:ascii="仿宋" w:eastAsia="仿宋" w:hAnsi="Times New Roman" w:cs="仿宋" w:hint="eastAsia"/>
          <w:kern w:val="0"/>
          <w:sz w:val="32"/>
          <w:szCs w:val="32"/>
        </w:rPr>
        <w:t>万元，完成年初预算的</w:t>
      </w:r>
      <w:r w:rsidRPr="003C2302">
        <w:rPr>
          <w:rFonts w:ascii="仿宋" w:eastAsia="仿宋" w:hAnsi="Times New Roman" w:cs="仿宋"/>
          <w:kern w:val="0"/>
          <w:sz w:val="32"/>
          <w:szCs w:val="32"/>
        </w:rPr>
        <w:t>100%</w:t>
      </w:r>
      <w:r w:rsidRPr="003C2302">
        <w:rPr>
          <w:rFonts w:ascii="仿宋" w:eastAsia="仿宋" w:hAnsi="Times New Roman" w:cs="仿宋" w:hint="eastAsia"/>
          <w:kern w:val="0"/>
          <w:sz w:val="32"/>
          <w:szCs w:val="32"/>
        </w:rPr>
        <w:t>；社会保障和就业支出年初预算数为</w:t>
      </w:r>
      <w:r w:rsidRPr="003C2302">
        <w:rPr>
          <w:rFonts w:ascii="仿宋" w:eastAsia="仿宋" w:hAnsi="Times New Roman" w:cs="仿宋"/>
          <w:kern w:val="0"/>
          <w:sz w:val="32"/>
          <w:szCs w:val="32"/>
        </w:rPr>
        <w:t>27.02</w:t>
      </w:r>
      <w:r w:rsidRPr="003C2302">
        <w:rPr>
          <w:rFonts w:ascii="仿宋" w:eastAsia="仿宋" w:hAnsi="Times New Roman" w:cs="仿宋" w:hint="eastAsia"/>
          <w:kern w:val="0"/>
          <w:sz w:val="32"/>
          <w:szCs w:val="32"/>
        </w:rPr>
        <w:t>万元，决算数为</w:t>
      </w:r>
      <w:r w:rsidRPr="003C2302">
        <w:rPr>
          <w:rFonts w:ascii="仿宋" w:eastAsia="仿宋" w:hAnsi="Times New Roman" w:cs="仿宋"/>
          <w:kern w:val="0"/>
          <w:sz w:val="32"/>
          <w:szCs w:val="32"/>
        </w:rPr>
        <w:t>27.02</w:t>
      </w:r>
      <w:r w:rsidRPr="003C2302">
        <w:rPr>
          <w:rFonts w:ascii="仿宋" w:eastAsia="仿宋" w:hAnsi="Times New Roman" w:cs="仿宋" w:hint="eastAsia"/>
          <w:kern w:val="0"/>
          <w:sz w:val="32"/>
          <w:szCs w:val="32"/>
        </w:rPr>
        <w:t>万元，完成年初预算的</w:t>
      </w:r>
      <w:r w:rsidRPr="003C2302">
        <w:rPr>
          <w:rFonts w:ascii="仿宋" w:eastAsia="仿宋" w:hAnsi="Times New Roman" w:cs="仿宋"/>
          <w:kern w:val="0"/>
          <w:sz w:val="32"/>
          <w:szCs w:val="32"/>
        </w:rPr>
        <w:t>100%</w:t>
      </w:r>
      <w:r w:rsidRPr="003C2302">
        <w:rPr>
          <w:rFonts w:ascii="仿宋" w:eastAsia="仿宋" w:hAnsi="Times New Roman" w:cs="仿宋" w:hint="eastAsia"/>
          <w:kern w:val="0"/>
          <w:sz w:val="32"/>
          <w:szCs w:val="32"/>
        </w:rPr>
        <w:t>；</w:t>
      </w:r>
      <w:r w:rsidR="005500B8" w:rsidRPr="003C2302">
        <w:rPr>
          <w:rFonts w:ascii="仿宋" w:eastAsia="仿宋" w:hAnsi="Times New Roman" w:cs="仿宋"/>
          <w:kern w:val="0"/>
          <w:sz w:val="32"/>
          <w:szCs w:val="32"/>
        </w:rPr>
        <w:t xml:space="preserve"> </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kern w:val="0"/>
          <w:sz w:val="32"/>
          <w:szCs w:val="32"/>
        </w:rPr>
        <w:t xml:space="preserve">    </w:t>
      </w:r>
      <w:r w:rsidRPr="003C2302">
        <w:rPr>
          <w:rFonts w:ascii="仿宋" w:eastAsia="仿宋" w:hAnsi="Times New Roman" w:cs="仿宋" w:hint="eastAsia"/>
          <w:kern w:val="0"/>
          <w:sz w:val="32"/>
          <w:szCs w:val="32"/>
        </w:rPr>
        <w:t>一般公共预算财政拨款基本支出按经济分类科目分：</w:t>
      </w:r>
      <w:r w:rsidRPr="003C2302">
        <w:rPr>
          <w:rFonts w:ascii="仿宋" w:eastAsia="仿宋" w:hAnsi="Times New Roman" w:cs="仿宋" w:hint="eastAsia"/>
          <w:kern w:val="0"/>
          <w:sz w:val="32"/>
          <w:szCs w:val="32"/>
        </w:rPr>
        <w:lastRenderedPageBreak/>
        <w:t>工资福利支出</w:t>
      </w:r>
      <w:r w:rsidR="004B3941" w:rsidRPr="003C2302">
        <w:rPr>
          <w:rFonts w:ascii="仿宋" w:eastAsia="仿宋" w:hAnsi="Times New Roman" w:cs="仿宋" w:hint="eastAsia"/>
          <w:kern w:val="0"/>
          <w:sz w:val="32"/>
          <w:szCs w:val="32"/>
        </w:rPr>
        <w:t>197.27</w:t>
      </w:r>
      <w:r w:rsidRPr="003C2302">
        <w:rPr>
          <w:rFonts w:ascii="仿宋" w:eastAsia="仿宋" w:hAnsi="Times New Roman" w:cs="仿宋" w:hint="eastAsia"/>
          <w:kern w:val="0"/>
          <w:sz w:val="32"/>
          <w:szCs w:val="32"/>
        </w:rPr>
        <w:t>万元，较上年增长</w:t>
      </w:r>
      <w:r w:rsidR="004B3941" w:rsidRPr="003C2302">
        <w:rPr>
          <w:rFonts w:ascii="仿宋" w:eastAsia="仿宋" w:hAnsi="Times New Roman" w:cs="仿宋" w:hint="eastAsia"/>
          <w:kern w:val="0"/>
          <w:sz w:val="32"/>
          <w:szCs w:val="32"/>
        </w:rPr>
        <w:t>48.39</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，主要原因是：</w:t>
      </w:r>
      <w:r w:rsidR="005500B8" w:rsidRPr="003C2302">
        <w:rPr>
          <w:rFonts w:ascii="仿宋" w:eastAsia="仿宋" w:hAnsi="Times New Roman" w:cs="仿宋" w:hint="eastAsia"/>
          <w:kern w:val="0"/>
          <w:sz w:val="32"/>
          <w:szCs w:val="32"/>
        </w:rPr>
        <w:t>本年进行了县改</w:t>
      </w:r>
      <w:proofErr w:type="gramStart"/>
      <w:r w:rsidR="005500B8" w:rsidRPr="003C2302">
        <w:rPr>
          <w:rFonts w:ascii="仿宋" w:eastAsia="仿宋" w:hAnsi="Times New Roman" w:cs="仿宋" w:hint="eastAsia"/>
          <w:kern w:val="0"/>
          <w:sz w:val="32"/>
          <w:szCs w:val="32"/>
        </w:rPr>
        <w:t>区地区</w:t>
      </w:r>
      <w:proofErr w:type="gramEnd"/>
      <w:r w:rsidR="005500B8" w:rsidRPr="003C2302">
        <w:rPr>
          <w:rFonts w:ascii="仿宋" w:eastAsia="仿宋" w:hAnsi="Times New Roman" w:cs="仿宋" w:hint="eastAsia"/>
          <w:kern w:val="0"/>
          <w:sz w:val="32"/>
          <w:szCs w:val="32"/>
        </w:rPr>
        <w:t>津贴调整。</w:t>
      </w:r>
      <w:r w:rsidRPr="003C2302">
        <w:rPr>
          <w:rFonts w:ascii="仿宋" w:eastAsia="仿宋" w:hAnsi="Times New Roman" w:cs="仿宋" w:hint="eastAsia"/>
          <w:kern w:val="0"/>
          <w:sz w:val="32"/>
          <w:szCs w:val="32"/>
        </w:rPr>
        <w:t>商品和服务支出</w:t>
      </w:r>
      <w:r w:rsidR="004B3941" w:rsidRPr="003C2302">
        <w:rPr>
          <w:rFonts w:ascii="仿宋" w:eastAsia="仿宋" w:hAnsi="Times New Roman" w:cs="仿宋" w:hint="eastAsia"/>
          <w:kern w:val="0"/>
          <w:sz w:val="32"/>
          <w:szCs w:val="32"/>
        </w:rPr>
        <w:t>232.22</w:t>
      </w:r>
      <w:r w:rsidRPr="003C2302">
        <w:rPr>
          <w:rFonts w:ascii="仿宋" w:eastAsia="仿宋" w:hAnsi="Times New Roman" w:cs="仿宋" w:hint="eastAsia"/>
          <w:kern w:val="0"/>
          <w:sz w:val="32"/>
          <w:szCs w:val="32"/>
        </w:rPr>
        <w:t>万元，较上年下降</w:t>
      </w:r>
      <w:r w:rsidRPr="003C2302">
        <w:rPr>
          <w:rFonts w:ascii="仿宋" w:eastAsia="仿宋" w:hAnsi="Times New Roman" w:cs="仿宋"/>
          <w:kern w:val="0"/>
          <w:sz w:val="32"/>
          <w:szCs w:val="32"/>
        </w:rPr>
        <w:t>34.41%</w:t>
      </w:r>
      <w:r w:rsidRPr="003C2302">
        <w:rPr>
          <w:rFonts w:ascii="仿宋" w:eastAsia="仿宋" w:hAnsi="Times New Roman" w:cs="仿宋" w:hint="eastAsia"/>
          <w:kern w:val="0"/>
          <w:sz w:val="32"/>
          <w:szCs w:val="32"/>
        </w:rPr>
        <w:t>，主要原因是：</w:t>
      </w:r>
      <w:r w:rsidR="005500B8" w:rsidRPr="003C2302">
        <w:rPr>
          <w:rFonts w:ascii="仿宋" w:eastAsia="仿宋" w:hAnsi="Times New Roman" w:cs="仿宋" w:hint="eastAsia"/>
          <w:kern w:val="0"/>
          <w:sz w:val="32"/>
          <w:szCs w:val="32"/>
        </w:rPr>
        <w:t>单位厉行节约；</w:t>
      </w:r>
      <w:r w:rsidRPr="003C2302">
        <w:rPr>
          <w:rFonts w:ascii="仿宋" w:eastAsia="仿宋" w:hAnsi="Times New Roman" w:cs="仿宋" w:hint="eastAsia"/>
          <w:kern w:val="0"/>
          <w:sz w:val="32"/>
          <w:szCs w:val="32"/>
        </w:rPr>
        <w:t>对个人和家庭补助支出</w:t>
      </w:r>
      <w:r w:rsidRPr="003C2302">
        <w:rPr>
          <w:rFonts w:ascii="仿宋" w:eastAsia="仿宋" w:hAnsi="Times New Roman" w:cs="仿宋"/>
          <w:kern w:val="0"/>
          <w:sz w:val="32"/>
          <w:szCs w:val="32"/>
        </w:rPr>
        <w:t>4.13</w:t>
      </w:r>
      <w:r w:rsidRPr="003C2302">
        <w:rPr>
          <w:rFonts w:ascii="仿宋" w:eastAsia="仿宋" w:hAnsi="Times New Roman" w:cs="仿宋" w:hint="eastAsia"/>
          <w:kern w:val="0"/>
          <w:sz w:val="32"/>
          <w:szCs w:val="32"/>
        </w:rPr>
        <w:t>万元，较上年下降</w:t>
      </w:r>
      <w:r w:rsidRPr="003C2302">
        <w:rPr>
          <w:rFonts w:ascii="仿宋" w:eastAsia="仿宋" w:hAnsi="Times New Roman" w:cs="仿宋"/>
          <w:kern w:val="0"/>
          <w:sz w:val="32"/>
          <w:szCs w:val="32"/>
        </w:rPr>
        <w:t>77.58%</w:t>
      </w:r>
      <w:r w:rsidRPr="003C2302">
        <w:rPr>
          <w:rFonts w:ascii="仿宋" w:eastAsia="仿宋" w:hAnsi="Times New Roman" w:cs="仿宋" w:hint="eastAsia"/>
          <w:kern w:val="0"/>
          <w:sz w:val="32"/>
          <w:szCs w:val="32"/>
        </w:rPr>
        <w:t>，主要原因是：</w:t>
      </w:r>
      <w:r w:rsidR="003030D6" w:rsidRPr="003C2302">
        <w:rPr>
          <w:rFonts w:ascii="仿宋" w:eastAsia="仿宋" w:hAnsi="Times New Roman" w:cs="仿宋" w:hint="eastAsia"/>
          <w:kern w:val="0"/>
          <w:sz w:val="32"/>
          <w:szCs w:val="32"/>
        </w:rPr>
        <w:t>退休人员工资已由社保发放；</w:t>
      </w:r>
      <w:r w:rsidRPr="003C2302">
        <w:rPr>
          <w:rFonts w:ascii="仿宋" w:eastAsia="仿宋" w:hAnsi="Times New Roman" w:cs="仿宋" w:hint="eastAsia"/>
          <w:kern w:val="0"/>
          <w:sz w:val="32"/>
          <w:szCs w:val="32"/>
        </w:rPr>
        <w:t>其他资本性支出</w:t>
      </w:r>
      <w:r w:rsidRPr="003C2302">
        <w:rPr>
          <w:rFonts w:ascii="仿宋" w:eastAsia="仿宋" w:hAnsi="Times New Roman" w:cs="仿宋"/>
          <w:kern w:val="0"/>
          <w:sz w:val="32"/>
          <w:szCs w:val="32"/>
        </w:rPr>
        <w:t>5.38</w:t>
      </w:r>
      <w:r w:rsidRPr="003C2302">
        <w:rPr>
          <w:rFonts w:ascii="仿宋" w:eastAsia="仿宋" w:hAnsi="Times New Roman" w:cs="仿宋" w:hint="eastAsia"/>
          <w:kern w:val="0"/>
          <w:sz w:val="32"/>
          <w:szCs w:val="32"/>
        </w:rPr>
        <w:t>万元，较上年增长</w:t>
      </w:r>
      <w:r w:rsidRPr="003C2302">
        <w:rPr>
          <w:rFonts w:ascii="仿宋" w:eastAsia="仿宋" w:hAnsi="Times New Roman" w:cs="仿宋"/>
          <w:kern w:val="0"/>
          <w:sz w:val="32"/>
          <w:szCs w:val="32"/>
        </w:rPr>
        <w:t>709.32%%</w:t>
      </w:r>
      <w:r w:rsidRPr="003C2302">
        <w:rPr>
          <w:rFonts w:ascii="仿宋" w:eastAsia="仿宋" w:hAnsi="Times New Roman" w:cs="仿宋" w:hint="eastAsia"/>
          <w:kern w:val="0"/>
          <w:sz w:val="32"/>
          <w:szCs w:val="32"/>
        </w:rPr>
        <w:t>，主要原因是：</w:t>
      </w:r>
      <w:r w:rsidR="003030D6" w:rsidRPr="003C2302">
        <w:rPr>
          <w:rFonts w:ascii="仿宋" w:eastAsia="仿宋" w:hAnsi="Times New Roman" w:cs="仿宋" w:hint="eastAsia"/>
          <w:kern w:val="0"/>
          <w:sz w:val="32"/>
          <w:szCs w:val="32"/>
        </w:rPr>
        <w:t>扶贫资金支出。</w:t>
      </w:r>
    </w:p>
    <w:p w:rsidR="008169FF" w:rsidRDefault="008169FF"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仿宋" w:eastAsia="仿宋" w:hAnsi="Times New Roman" w:cs="仿宋" w:hint="eastAsia"/>
          <w:b/>
          <w:bCs/>
          <w:sz w:val="30"/>
          <w:szCs w:val="30"/>
        </w:rPr>
        <w:t>四、一般公共预算财政拨款</w:t>
      </w:r>
      <w:r>
        <w:rPr>
          <w:rFonts w:ascii="仿宋" w:eastAsia="仿宋" w:hAnsi="Times New Roman" w:cs="仿宋"/>
          <w:b/>
          <w:bCs/>
          <w:sz w:val="30"/>
          <w:szCs w:val="30"/>
        </w:rPr>
        <w:t>“</w:t>
      </w:r>
      <w:r>
        <w:rPr>
          <w:rFonts w:ascii="仿宋" w:eastAsia="仿宋" w:hAnsi="Times New Roman" w:cs="仿宋" w:hint="eastAsia"/>
          <w:b/>
          <w:bCs/>
          <w:sz w:val="30"/>
          <w:szCs w:val="30"/>
        </w:rPr>
        <w:t>三公</w:t>
      </w:r>
      <w:r>
        <w:rPr>
          <w:rFonts w:ascii="仿宋" w:eastAsia="仿宋" w:hAnsi="Times New Roman" w:cs="仿宋"/>
          <w:b/>
          <w:bCs/>
          <w:sz w:val="30"/>
          <w:szCs w:val="30"/>
        </w:rPr>
        <w:t>”</w:t>
      </w:r>
      <w:r>
        <w:rPr>
          <w:rFonts w:ascii="仿宋" w:eastAsia="仿宋" w:hAnsi="Times New Roman" w:cs="仿宋" w:hint="eastAsia"/>
          <w:b/>
          <w:bCs/>
          <w:sz w:val="30"/>
          <w:szCs w:val="30"/>
        </w:rPr>
        <w:t>经费支出决算情况说明</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本部门</w:t>
      </w:r>
      <w:r w:rsidRPr="003C2302">
        <w:rPr>
          <w:rFonts w:ascii="仿宋" w:eastAsia="仿宋" w:hAnsi="Times New Roman" w:cs="仿宋"/>
          <w:kern w:val="0"/>
          <w:sz w:val="32"/>
          <w:szCs w:val="32"/>
        </w:rPr>
        <w:t>2017</w:t>
      </w:r>
      <w:r w:rsidRPr="003C2302">
        <w:rPr>
          <w:rFonts w:ascii="仿宋" w:eastAsia="仿宋" w:hAnsi="Times New Roman" w:cs="仿宋" w:hint="eastAsia"/>
          <w:kern w:val="0"/>
          <w:sz w:val="32"/>
          <w:szCs w:val="32"/>
        </w:rPr>
        <w:t>年度一般公共预算财政拨款</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三公</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经费支出年初预算数为</w:t>
      </w:r>
      <w:r w:rsidRPr="003C2302">
        <w:rPr>
          <w:rFonts w:ascii="仿宋" w:eastAsia="仿宋" w:hAnsi="Times New Roman" w:cs="仿宋"/>
          <w:kern w:val="0"/>
          <w:sz w:val="32"/>
          <w:szCs w:val="32"/>
        </w:rPr>
        <w:t>5.8</w:t>
      </w:r>
      <w:r w:rsidRPr="003C2302">
        <w:rPr>
          <w:rFonts w:ascii="仿宋" w:eastAsia="仿宋" w:hAnsi="Times New Roman" w:cs="仿宋" w:hint="eastAsia"/>
          <w:kern w:val="0"/>
          <w:sz w:val="32"/>
          <w:szCs w:val="32"/>
        </w:rPr>
        <w:t>万元（指当年预算安排数，不含上年结转结余），决算数为</w:t>
      </w:r>
      <w:r w:rsidRPr="003C2302">
        <w:rPr>
          <w:rFonts w:ascii="仿宋" w:eastAsia="仿宋" w:hAnsi="Times New Roman" w:cs="仿宋"/>
          <w:kern w:val="0"/>
          <w:sz w:val="32"/>
          <w:szCs w:val="32"/>
        </w:rPr>
        <w:t>4.69</w:t>
      </w:r>
      <w:r w:rsidRPr="003C2302">
        <w:rPr>
          <w:rFonts w:ascii="仿宋" w:eastAsia="仿宋" w:hAnsi="Times New Roman" w:cs="仿宋" w:hint="eastAsia"/>
          <w:kern w:val="0"/>
          <w:sz w:val="32"/>
          <w:szCs w:val="32"/>
        </w:rPr>
        <w:t>万元（</w:t>
      </w:r>
      <w:proofErr w:type="gramStart"/>
      <w:r w:rsidRPr="003C2302">
        <w:rPr>
          <w:rFonts w:ascii="仿宋" w:eastAsia="仿宋" w:hAnsi="Times New Roman" w:cs="仿宋" w:hint="eastAsia"/>
          <w:kern w:val="0"/>
          <w:sz w:val="32"/>
          <w:szCs w:val="32"/>
        </w:rPr>
        <w:t>含当年</w:t>
      </w:r>
      <w:proofErr w:type="gramEnd"/>
      <w:r w:rsidRPr="003C2302">
        <w:rPr>
          <w:rFonts w:ascii="仿宋" w:eastAsia="仿宋" w:hAnsi="Times New Roman" w:cs="仿宋" w:hint="eastAsia"/>
          <w:kern w:val="0"/>
          <w:sz w:val="32"/>
          <w:szCs w:val="32"/>
        </w:rPr>
        <w:t>财政拨款预算和以前年度结转结余资金安排的实际支出），完成预算的</w:t>
      </w:r>
      <w:r w:rsidRPr="003C2302">
        <w:rPr>
          <w:rFonts w:ascii="仿宋" w:eastAsia="仿宋" w:hAnsi="Times New Roman" w:cs="仿宋"/>
          <w:kern w:val="0"/>
          <w:sz w:val="32"/>
          <w:szCs w:val="32"/>
        </w:rPr>
        <w:t>80.85%</w:t>
      </w:r>
      <w:r w:rsidRPr="003C2302">
        <w:rPr>
          <w:rFonts w:ascii="仿宋" w:eastAsia="仿宋" w:hAnsi="Times New Roman" w:cs="仿宋" w:hint="eastAsia"/>
          <w:kern w:val="0"/>
          <w:sz w:val="32"/>
          <w:szCs w:val="32"/>
        </w:rPr>
        <w:t>，决算数较上年增长</w:t>
      </w:r>
      <w:r w:rsidR="004B3941" w:rsidRPr="003C2302">
        <w:rPr>
          <w:rFonts w:ascii="仿宋" w:eastAsia="仿宋" w:hAnsi="Times New Roman" w:cs="仿宋" w:hint="eastAsia"/>
          <w:kern w:val="0"/>
          <w:sz w:val="32"/>
          <w:szCs w:val="32"/>
        </w:rPr>
        <w:t>6.59</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其中：</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（一）</w:t>
      </w:r>
      <w:r w:rsidR="003030D6" w:rsidRPr="003C2302">
        <w:rPr>
          <w:rFonts w:ascii="仿宋" w:eastAsia="仿宋" w:hAnsi="Times New Roman" w:cs="仿宋" w:hint="eastAsia"/>
          <w:kern w:val="0"/>
          <w:sz w:val="32"/>
          <w:szCs w:val="32"/>
        </w:rPr>
        <w:t>无</w:t>
      </w:r>
      <w:r w:rsidRPr="003C2302">
        <w:rPr>
          <w:rFonts w:ascii="仿宋" w:eastAsia="仿宋" w:hAnsi="Times New Roman" w:cs="仿宋" w:hint="eastAsia"/>
          <w:kern w:val="0"/>
          <w:sz w:val="32"/>
          <w:szCs w:val="32"/>
        </w:rPr>
        <w:t>因公出国（境）支出</w:t>
      </w:r>
      <w:r w:rsidR="003030D6" w:rsidRPr="003C2302">
        <w:rPr>
          <w:rFonts w:ascii="仿宋" w:eastAsia="仿宋" w:hAnsi="Times New Roman" w:cs="仿宋" w:hint="eastAsia"/>
          <w:kern w:val="0"/>
          <w:sz w:val="32"/>
          <w:szCs w:val="32"/>
        </w:rPr>
        <w:t>。</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（二）公务接待费支出年初预算数为</w:t>
      </w:r>
      <w:r w:rsidRPr="003C2302">
        <w:rPr>
          <w:rFonts w:ascii="仿宋" w:eastAsia="仿宋" w:hAnsi="Times New Roman" w:cs="仿宋"/>
          <w:kern w:val="0"/>
          <w:sz w:val="32"/>
          <w:szCs w:val="32"/>
        </w:rPr>
        <w:t>5.8</w:t>
      </w:r>
      <w:r w:rsidRPr="003C2302">
        <w:rPr>
          <w:rFonts w:ascii="仿宋" w:eastAsia="仿宋" w:hAnsi="Times New Roman" w:cs="仿宋" w:hint="eastAsia"/>
          <w:kern w:val="0"/>
          <w:sz w:val="32"/>
          <w:szCs w:val="32"/>
        </w:rPr>
        <w:t>万元，决算数为</w:t>
      </w:r>
      <w:r w:rsidRPr="003C2302">
        <w:rPr>
          <w:rFonts w:ascii="仿宋" w:eastAsia="仿宋" w:hAnsi="Times New Roman" w:cs="仿宋"/>
          <w:kern w:val="0"/>
          <w:sz w:val="32"/>
          <w:szCs w:val="32"/>
        </w:rPr>
        <w:t>4.69</w:t>
      </w:r>
      <w:r w:rsidRPr="003C2302">
        <w:rPr>
          <w:rFonts w:ascii="仿宋" w:eastAsia="仿宋" w:hAnsi="Times New Roman" w:cs="仿宋" w:hint="eastAsia"/>
          <w:kern w:val="0"/>
          <w:sz w:val="32"/>
          <w:szCs w:val="32"/>
        </w:rPr>
        <w:t>万元，完成预算的</w:t>
      </w:r>
      <w:r w:rsidRPr="003C2302">
        <w:rPr>
          <w:rFonts w:ascii="仿宋" w:eastAsia="仿宋" w:hAnsi="Times New Roman" w:cs="仿宋"/>
          <w:kern w:val="0"/>
          <w:sz w:val="32"/>
          <w:szCs w:val="32"/>
        </w:rPr>
        <w:t>80.85%</w:t>
      </w:r>
      <w:r w:rsidRPr="003C2302">
        <w:rPr>
          <w:rFonts w:ascii="仿宋" w:eastAsia="仿宋" w:hAnsi="Times New Roman" w:cs="仿宋" w:hint="eastAsia"/>
          <w:kern w:val="0"/>
          <w:sz w:val="32"/>
          <w:szCs w:val="32"/>
        </w:rPr>
        <w:t>，决算数较上年增长</w:t>
      </w:r>
      <w:r w:rsidR="004B3941" w:rsidRPr="003C2302">
        <w:rPr>
          <w:rFonts w:ascii="仿宋" w:eastAsia="仿宋" w:hAnsi="Times New Roman" w:cs="仿宋" w:hint="eastAsia"/>
          <w:kern w:val="0"/>
          <w:sz w:val="32"/>
          <w:szCs w:val="32"/>
        </w:rPr>
        <w:t>6.59</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。主要原因是：</w:t>
      </w:r>
      <w:r w:rsidR="003030D6" w:rsidRPr="003C2302">
        <w:rPr>
          <w:rFonts w:ascii="仿宋" w:eastAsia="仿宋" w:hAnsi="Times New Roman" w:cs="仿宋" w:hint="eastAsia"/>
          <w:kern w:val="0"/>
          <w:sz w:val="32"/>
          <w:szCs w:val="32"/>
        </w:rPr>
        <w:t>今年进行农业普查上级指导工作以及兄弟县市往来学习交流较多。</w:t>
      </w:r>
    </w:p>
    <w:p w:rsidR="008169FF" w:rsidRDefault="008169FF" w:rsidP="003C2302">
      <w:pPr>
        <w:autoSpaceDE w:val="0"/>
        <w:autoSpaceDN w:val="0"/>
        <w:adjustRightInd w:val="0"/>
        <w:spacing w:line="560" w:lineRule="exact"/>
        <w:ind w:firstLine="640"/>
        <w:jc w:val="left"/>
        <w:rPr>
          <w:rFonts w:ascii="仿宋" w:eastAsia="仿宋" w:hAnsi="Times New Roman" w:cs="仿宋"/>
          <w:sz w:val="30"/>
          <w:szCs w:val="30"/>
        </w:rPr>
      </w:pPr>
      <w:r w:rsidRPr="003C2302">
        <w:rPr>
          <w:rFonts w:ascii="仿宋" w:eastAsia="仿宋" w:hAnsi="Times New Roman" w:cs="仿宋" w:hint="eastAsia"/>
          <w:kern w:val="0"/>
          <w:sz w:val="32"/>
          <w:szCs w:val="32"/>
        </w:rPr>
        <w:t>（三）</w:t>
      </w:r>
      <w:r w:rsidR="003030D6" w:rsidRPr="003C2302">
        <w:rPr>
          <w:rFonts w:ascii="仿宋" w:eastAsia="仿宋" w:hAnsi="Times New Roman" w:cs="仿宋" w:hint="eastAsia"/>
          <w:kern w:val="0"/>
          <w:sz w:val="32"/>
          <w:szCs w:val="32"/>
        </w:rPr>
        <w:t>无</w:t>
      </w:r>
      <w:r w:rsidRPr="003C2302">
        <w:rPr>
          <w:rFonts w:ascii="仿宋" w:eastAsia="仿宋" w:hAnsi="Times New Roman" w:cs="仿宋" w:hint="eastAsia"/>
          <w:kern w:val="0"/>
          <w:sz w:val="32"/>
          <w:szCs w:val="32"/>
        </w:rPr>
        <w:t>公务用车购置及运行维护费</w:t>
      </w:r>
    </w:p>
    <w:p w:rsidR="008169FF" w:rsidRDefault="008169FF"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仿宋" w:eastAsia="仿宋" w:hAnsi="Times New Roman" w:cs="仿宋" w:hint="eastAsia"/>
          <w:b/>
          <w:bCs/>
          <w:sz w:val="30"/>
          <w:szCs w:val="30"/>
        </w:rPr>
        <w:t>五、机关运行经费情况说明</w:t>
      </w:r>
    </w:p>
    <w:p w:rsidR="008169FF" w:rsidRDefault="008169FF" w:rsidP="003C2302">
      <w:pPr>
        <w:autoSpaceDE w:val="0"/>
        <w:autoSpaceDN w:val="0"/>
        <w:adjustRightInd w:val="0"/>
        <w:spacing w:line="560" w:lineRule="exact"/>
        <w:ind w:firstLine="640"/>
        <w:jc w:val="left"/>
        <w:rPr>
          <w:rFonts w:ascii="仿宋" w:eastAsia="仿宋" w:hAnsi="Times New Roman" w:cs="仿宋"/>
          <w:kern w:val="0"/>
          <w:sz w:val="30"/>
          <w:szCs w:val="30"/>
        </w:rPr>
      </w:pPr>
      <w:r w:rsidRPr="003C2302">
        <w:rPr>
          <w:rFonts w:ascii="仿宋" w:eastAsia="仿宋" w:hAnsi="Times New Roman" w:cs="仿宋" w:hint="eastAsia"/>
          <w:kern w:val="0"/>
          <w:sz w:val="32"/>
          <w:szCs w:val="32"/>
        </w:rPr>
        <w:t>本部门</w:t>
      </w:r>
      <w:r w:rsidRPr="003C2302">
        <w:rPr>
          <w:rFonts w:ascii="仿宋" w:eastAsia="仿宋" w:hAnsi="Times New Roman" w:cs="仿宋"/>
          <w:kern w:val="0"/>
          <w:sz w:val="32"/>
          <w:szCs w:val="32"/>
        </w:rPr>
        <w:t xml:space="preserve">2017 </w:t>
      </w:r>
      <w:r w:rsidRPr="003C2302">
        <w:rPr>
          <w:rFonts w:ascii="仿宋" w:eastAsia="仿宋" w:hAnsi="Times New Roman" w:cs="仿宋" w:hint="eastAsia"/>
          <w:kern w:val="0"/>
          <w:sz w:val="32"/>
          <w:szCs w:val="32"/>
        </w:rPr>
        <w:t>年度机关运行经费支出</w:t>
      </w:r>
      <w:r w:rsidRPr="003C2302">
        <w:rPr>
          <w:rFonts w:ascii="仿宋" w:eastAsia="仿宋" w:hAnsi="Times New Roman" w:cs="仿宋"/>
          <w:kern w:val="0"/>
          <w:sz w:val="32"/>
          <w:szCs w:val="32"/>
        </w:rPr>
        <w:t>769.08</w:t>
      </w:r>
      <w:r w:rsidRPr="003C2302">
        <w:rPr>
          <w:rFonts w:ascii="仿宋" w:eastAsia="仿宋" w:hAnsi="Times New Roman" w:cs="仿宋" w:hint="eastAsia"/>
          <w:kern w:val="0"/>
          <w:sz w:val="32"/>
          <w:szCs w:val="32"/>
        </w:rPr>
        <w:t>万元（与部门决算中行政单位和参照公务员法管理事业单位一般公共预算财政拨款基本支出中公用经费之和保持一致），比</w:t>
      </w:r>
      <w:r w:rsidRPr="003C2302">
        <w:rPr>
          <w:rFonts w:ascii="仿宋" w:eastAsia="仿宋" w:hAnsi="Times New Roman" w:cs="仿宋"/>
          <w:kern w:val="0"/>
          <w:sz w:val="32"/>
          <w:szCs w:val="32"/>
        </w:rPr>
        <w:t>2016</w:t>
      </w:r>
      <w:r w:rsidRPr="003C2302">
        <w:rPr>
          <w:rFonts w:ascii="仿宋" w:eastAsia="仿宋" w:hAnsi="Times New Roman" w:cs="仿宋" w:hint="eastAsia"/>
          <w:kern w:val="0"/>
          <w:sz w:val="32"/>
          <w:szCs w:val="32"/>
        </w:rPr>
        <w:t>年增加</w:t>
      </w:r>
      <w:r w:rsidR="003C2302" w:rsidRPr="003C2302">
        <w:rPr>
          <w:rFonts w:ascii="仿宋" w:eastAsia="仿宋" w:hAnsi="Times New Roman" w:cs="仿宋" w:hint="eastAsia"/>
          <w:kern w:val="0"/>
          <w:sz w:val="32"/>
          <w:szCs w:val="32"/>
        </w:rPr>
        <w:t>414.36</w:t>
      </w:r>
      <w:r w:rsidRPr="003C2302">
        <w:rPr>
          <w:rFonts w:ascii="仿宋" w:eastAsia="仿宋" w:hAnsi="Times New Roman" w:cs="仿宋" w:hint="eastAsia"/>
          <w:kern w:val="0"/>
          <w:sz w:val="32"/>
          <w:szCs w:val="32"/>
        </w:rPr>
        <w:t>万元</w:t>
      </w:r>
      <w:r w:rsidRPr="003C2302">
        <w:rPr>
          <w:rFonts w:ascii="仿宋" w:eastAsia="仿宋" w:hAnsi="Times New Roman" w:cs="仿宋"/>
          <w:kern w:val="0"/>
          <w:sz w:val="32"/>
          <w:szCs w:val="32"/>
        </w:rPr>
        <w:t>;</w:t>
      </w:r>
      <w:r w:rsidRPr="003C2302">
        <w:rPr>
          <w:rFonts w:ascii="仿宋" w:eastAsia="仿宋" w:hAnsi="Times New Roman" w:cs="仿宋" w:hint="eastAsia"/>
          <w:kern w:val="0"/>
          <w:sz w:val="32"/>
          <w:szCs w:val="32"/>
        </w:rPr>
        <w:t>。主要原因是：</w:t>
      </w:r>
      <w:r w:rsidR="003030D6" w:rsidRPr="003C2302">
        <w:rPr>
          <w:rFonts w:ascii="仿宋" w:eastAsia="仿宋" w:hAnsi="Times New Roman" w:cs="仿宋" w:hint="eastAsia"/>
          <w:kern w:val="0"/>
          <w:sz w:val="32"/>
          <w:szCs w:val="32"/>
        </w:rPr>
        <w:t>进行第五次全国农业普查，经费开支大增，</w:t>
      </w:r>
      <w:r w:rsidR="003030D6" w:rsidRPr="003C2302">
        <w:rPr>
          <w:rFonts w:ascii="仿宋" w:eastAsia="仿宋" w:hAnsi="Times New Roman" w:cs="仿宋" w:hint="eastAsia"/>
          <w:kern w:val="0"/>
          <w:sz w:val="32"/>
          <w:szCs w:val="32"/>
        </w:rPr>
        <w:lastRenderedPageBreak/>
        <w:t>以及对新</w:t>
      </w:r>
      <w:proofErr w:type="gramStart"/>
      <w:r w:rsidR="003030D6" w:rsidRPr="003C2302">
        <w:rPr>
          <w:rFonts w:ascii="仿宋" w:eastAsia="仿宋" w:hAnsi="Times New Roman" w:cs="仿宋" w:hint="eastAsia"/>
          <w:kern w:val="0"/>
          <w:sz w:val="32"/>
          <w:szCs w:val="32"/>
        </w:rPr>
        <w:t>规</w:t>
      </w:r>
      <w:proofErr w:type="gramEnd"/>
      <w:r w:rsidR="003030D6" w:rsidRPr="003C2302">
        <w:rPr>
          <w:rFonts w:ascii="仿宋" w:eastAsia="仿宋" w:hAnsi="Times New Roman" w:cs="仿宋" w:hint="eastAsia"/>
          <w:kern w:val="0"/>
          <w:sz w:val="32"/>
          <w:szCs w:val="32"/>
        </w:rPr>
        <w:t>四上企业进行奖励。</w:t>
      </w:r>
    </w:p>
    <w:p w:rsidR="008169FF" w:rsidRDefault="008169FF"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仿宋" w:eastAsia="仿宋" w:hAnsi="Times New Roman" w:cs="仿宋" w:hint="eastAsia"/>
          <w:b/>
          <w:bCs/>
          <w:sz w:val="30"/>
          <w:szCs w:val="30"/>
        </w:rPr>
        <w:t>六、政府采购支出情况说明</w:t>
      </w:r>
    </w:p>
    <w:p w:rsidR="008169FF" w:rsidRPr="003C2302" w:rsidRDefault="008169FF"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本部门</w:t>
      </w:r>
      <w:r w:rsidRPr="003C2302">
        <w:rPr>
          <w:rFonts w:ascii="仿宋" w:eastAsia="仿宋" w:hAnsi="Times New Roman" w:cs="仿宋"/>
          <w:kern w:val="0"/>
          <w:sz w:val="32"/>
          <w:szCs w:val="32"/>
        </w:rPr>
        <w:t>2017</w:t>
      </w:r>
      <w:r w:rsidRPr="003C2302">
        <w:rPr>
          <w:rFonts w:ascii="仿宋" w:eastAsia="仿宋" w:hAnsi="Times New Roman" w:cs="仿宋" w:hint="eastAsia"/>
          <w:kern w:val="0"/>
          <w:sz w:val="32"/>
          <w:szCs w:val="32"/>
        </w:rPr>
        <w:t>年度政府采购支出总额</w:t>
      </w:r>
      <w:r w:rsidRPr="003C2302">
        <w:rPr>
          <w:rFonts w:ascii="仿宋" w:eastAsia="仿宋" w:hAnsi="Times New Roman" w:cs="仿宋"/>
          <w:kern w:val="0"/>
          <w:sz w:val="32"/>
          <w:szCs w:val="32"/>
        </w:rPr>
        <w:t>0</w:t>
      </w:r>
      <w:r w:rsidRPr="003C2302">
        <w:rPr>
          <w:rFonts w:ascii="仿宋" w:eastAsia="仿宋" w:hAnsi="Times New Roman" w:cs="仿宋" w:hint="eastAsia"/>
          <w:kern w:val="0"/>
          <w:sz w:val="32"/>
          <w:szCs w:val="32"/>
        </w:rPr>
        <w:t>万元</w:t>
      </w:r>
      <w:r w:rsidR="003030D6" w:rsidRPr="003C2302">
        <w:rPr>
          <w:rFonts w:ascii="仿宋" w:eastAsia="仿宋" w:hAnsi="Times New Roman" w:cs="仿宋" w:hint="eastAsia"/>
          <w:kern w:val="0"/>
          <w:sz w:val="32"/>
          <w:szCs w:val="32"/>
        </w:rPr>
        <w:t>。</w:t>
      </w:r>
    </w:p>
    <w:p w:rsidR="008169FF" w:rsidRDefault="008169FF" w:rsidP="003C2302">
      <w:pPr>
        <w:autoSpaceDE w:val="0"/>
        <w:autoSpaceDN w:val="0"/>
        <w:adjustRightInd w:val="0"/>
        <w:spacing w:line="560" w:lineRule="exact"/>
        <w:ind w:firstLine="600"/>
        <w:jc w:val="left"/>
        <w:rPr>
          <w:rFonts w:ascii="Times New Roman" w:eastAsia="仿宋" w:hAnsi="Times New Roman" w:cs="Times New Roman"/>
          <w:b/>
          <w:bCs/>
          <w:kern w:val="0"/>
          <w:sz w:val="30"/>
          <w:szCs w:val="30"/>
        </w:rPr>
      </w:pPr>
      <w:r>
        <w:rPr>
          <w:rFonts w:ascii="仿宋" w:eastAsia="仿宋" w:hAnsi="Times New Roman" w:cs="仿宋" w:hint="eastAsia"/>
          <w:b/>
          <w:bCs/>
          <w:kern w:val="0"/>
          <w:sz w:val="30"/>
          <w:szCs w:val="30"/>
        </w:rPr>
        <w:t>七、国有资产占用情况说明。</w:t>
      </w:r>
    </w:p>
    <w:p w:rsidR="008169FF" w:rsidRDefault="008169FF" w:rsidP="003C2302">
      <w:pPr>
        <w:autoSpaceDE w:val="0"/>
        <w:autoSpaceDN w:val="0"/>
        <w:adjustRightInd w:val="0"/>
        <w:spacing w:line="560" w:lineRule="exact"/>
        <w:ind w:firstLine="640"/>
        <w:jc w:val="left"/>
        <w:rPr>
          <w:rFonts w:ascii="Times New Roman" w:eastAsia="仿宋" w:hAnsi="Times New Roman" w:cs="Times New Roman"/>
          <w:kern w:val="0"/>
          <w:sz w:val="30"/>
          <w:szCs w:val="30"/>
        </w:rPr>
      </w:pPr>
      <w:r w:rsidRPr="003C2302">
        <w:rPr>
          <w:rFonts w:ascii="仿宋" w:eastAsia="仿宋" w:hAnsi="Times New Roman" w:cs="仿宋" w:hint="eastAsia"/>
          <w:kern w:val="0"/>
          <w:sz w:val="32"/>
          <w:szCs w:val="32"/>
        </w:rPr>
        <w:t>截至</w:t>
      </w:r>
      <w:r w:rsidRPr="003C2302">
        <w:rPr>
          <w:rFonts w:ascii="仿宋" w:eastAsia="仿宋" w:hAnsi="Times New Roman" w:cs="仿宋"/>
          <w:kern w:val="0"/>
          <w:sz w:val="32"/>
          <w:szCs w:val="32"/>
        </w:rPr>
        <w:t>2017</w:t>
      </w:r>
      <w:r w:rsidRPr="003C2302">
        <w:rPr>
          <w:rFonts w:ascii="仿宋" w:eastAsia="仿宋" w:hAnsi="Times New Roman" w:cs="仿宋" w:hint="eastAsia"/>
          <w:kern w:val="0"/>
          <w:sz w:val="32"/>
          <w:szCs w:val="32"/>
        </w:rPr>
        <w:t>年</w:t>
      </w:r>
      <w:r w:rsidRPr="003C2302">
        <w:rPr>
          <w:rFonts w:ascii="仿宋" w:eastAsia="仿宋" w:hAnsi="Times New Roman" w:cs="仿宋"/>
          <w:kern w:val="0"/>
          <w:sz w:val="32"/>
          <w:szCs w:val="32"/>
        </w:rPr>
        <w:t>12</w:t>
      </w:r>
      <w:r w:rsidRPr="003C2302">
        <w:rPr>
          <w:rFonts w:ascii="仿宋" w:eastAsia="仿宋" w:hAnsi="Times New Roman" w:cs="仿宋" w:hint="eastAsia"/>
          <w:kern w:val="0"/>
          <w:sz w:val="32"/>
          <w:szCs w:val="32"/>
        </w:rPr>
        <w:t>月</w:t>
      </w:r>
      <w:r w:rsidRPr="003C2302">
        <w:rPr>
          <w:rFonts w:ascii="仿宋" w:eastAsia="仿宋" w:hAnsi="Times New Roman" w:cs="仿宋"/>
          <w:kern w:val="0"/>
          <w:sz w:val="32"/>
          <w:szCs w:val="32"/>
        </w:rPr>
        <w:t>31</w:t>
      </w:r>
      <w:r w:rsidRPr="003C2302">
        <w:rPr>
          <w:rFonts w:ascii="仿宋" w:eastAsia="仿宋" w:hAnsi="Times New Roman" w:cs="仿宋" w:hint="eastAsia"/>
          <w:kern w:val="0"/>
          <w:sz w:val="32"/>
          <w:szCs w:val="32"/>
        </w:rPr>
        <w:t>日，本部门</w:t>
      </w:r>
      <w:r w:rsidR="003030D6" w:rsidRPr="003C2302">
        <w:rPr>
          <w:rFonts w:ascii="仿宋" w:eastAsia="仿宋" w:hAnsi="Times New Roman" w:cs="仿宋" w:hint="eastAsia"/>
          <w:kern w:val="0"/>
          <w:sz w:val="32"/>
          <w:szCs w:val="32"/>
        </w:rPr>
        <w:t>无</w:t>
      </w:r>
      <w:r w:rsidRPr="003C2302">
        <w:rPr>
          <w:rFonts w:ascii="仿宋" w:eastAsia="仿宋" w:hAnsi="Times New Roman" w:cs="仿宋" w:hint="eastAsia"/>
          <w:kern w:val="0"/>
          <w:sz w:val="32"/>
          <w:szCs w:val="32"/>
        </w:rPr>
        <w:t>车辆</w:t>
      </w:r>
      <w:r w:rsidR="003030D6" w:rsidRPr="003C2302">
        <w:rPr>
          <w:rFonts w:ascii="仿宋" w:eastAsia="仿宋" w:hAnsi="Times New Roman" w:cs="仿宋" w:hint="eastAsia"/>
          <w:kern w:val="0"/>
          <w:sz w:val="32"/>
          <w:szCs w:val="32"/>
        </w:rPr>
        <w:t>，也无</w:t>
      </w:r>
      <w:r w:rsidRPr="003C2302">
        <w:rPr>
          <w:rFonts w:ascii="仿宋" w:eastAsia="仿宋" w:hAnsi="Times New Roman" w:cs="仿宋" w:hint="eastAsia"/>
          <w:kern w:val="0"/>
          <w:sz w:val="32"/>
          <w:szCs w:val="32"/>
        </w:rPr>
        <w:t>单位价值</w:t>
      </w:r>
      <w:r w:rsidRPr="003C2302">
        <w:rPr>
          <w:rFonts w:ascii="仿宋" w:eastAsia="仿宋" w:hAnsi="Times New Roman" w:cs="仿宋"/>
          <w:kern w:val="0"/>
          <w:sz w:val="32"/>
          <w:szCs w:val="32"/>
        </w:rPr>
        <w:t>50</w:t>
      </w:r>
      <w:r w:rsidRPr="003C2302">
        <w:rPr>
          <w:rFonts w:ascii="仿宋" w:eastAsia="仿宋" w:hAnsi="Times New Roman" w:cs="仿宋" w:hint="eastAsia"/>
          <w:kern w:val="0"/>
          <w:sz w:val="32"/>
          <w:szCs w:val="32"/>
        </w:rPr>
        <w:t>万元以上通用设备</w:t>
      </w:r>
      <w:r w:rsidR="003030D6" w:rsidRPr="003C2302">
        <w:rPr>
          <w:rFonts w:ascii="仿宋" w:eastAsia="仿宋" w:hAnsi="Times New Roman" w:cs="仿宋" w:hint="eastAsia"/>
          <w:kern w:val="0"/>
          <w:sz w:val="32"/>
          <w:szCs w:val="32"/>
        </w:rPr>
        <w:t>及</w:t>
      </w:r>
      <w:r w:rsidRPr="003C2302">
        <w:rPr>
          <w:rFonts w:ascii="仿宋" w:eastAsia="仿宋" w:hAnsi="Times New Roman" w:cs="仿宋" w:hint="eastAsia"/>
          <w:kern w:val="0"/>
          <w:sz w:val="32"/>
          <w:szCs w:val="32"/>
        </w:rPr>
        <w:t>单价</w:t>
      </w:r>
      <w:r w:rsidRPr="003C2302">
        <w:rPr>
          <w:rFonts w:ascii="仿宋" w:eastAsia="仿宋" w:hAnsi="Times New Roman" w:cs="仿宋"/>
          <w:kern w:val="0"/>
          <w:sz w:val="32"/>
          <w:szCs w:val="32"/>
        </w:rPr>
        <w:t>100</w:t>
      </w:r>
      <w:r w:rsidRPr="003C2302">
        <w:rPr>
          <w:rFonts w:ascii="仿宋" w:eastAsia="仿宋" w:hAnsi="Times New Roman" w:cs="仿宋" w:hint="eastAsia"/>
          <w:kern w:val="0"/>
          <w:sz w:val="32"/>
          <w:szCs w:val="32"/>
        </w:rPr>
        <w:t>万元以上专用设备。</w:t>
      </w:r>
      <w:r>
        <w:rPr>
          <w:rFonts w:ascii="仿宋" w:eastAsia="仿宋" w:hAnsi="Times New Roman" w:cs="仿宋"/>
          <w:kern w:val="0"/>
          <w:sz w:val="30"/>
          <w:szCs w:val="30"/>
        </w:rPr>
        <w:t xml:space="preserve"> </w:t>
      </w:r>
    </w:p>
    <w:p w:rsidR="008169FF" w:rsidRDefault="003030D6"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r>
        <w:rPr>
          <w:rFonts w:ascii="Times New Roman" w:eastAsia="仿宋" w:hAnsi="Times New Roman" w:cs="Times New Roman" w:hint="eastAsia"/>
          <w:b/>
          <w:bCs/>
          <w:sz w:val="30"/>
          <w:szCs w:val="30"/>
        </w:rPr>
        <w:t>八、本单位无项目支出。</w:t>
      </w:r>
    </w:p>
    <w:p w:rsidR="003030D6" w:rsidRDefault="003030D6" w:rsidP="003C2302">
      <w:pPr>
        <w:autoSpaceDE w:val="0"/>
        <w:autoSpaceDN w:val="0"/>
        <w:adjustRightInd w:val="0"/>
        <w:spacing w:line="560" w:lineRule="exact"/>
        <w:ind w:firstLine="630"/>
        <w:jc w:val="left"/>
        <w:rPr>
          <w:rFonts w:ascii="Times New Roman" w:eastAsia="仿宋" w:hAnsi="Times New Roman" w:cs="Times New Roman"/>
          <w:b/>
          <w:bCs/>
          <w:sz w:val="30"/>
          <w:szCs w:val="30"/>
        </w:rPr>
      </w:pPr>
    </w:p>
    <w:p w:rsidR="008169FF" w:rsidRDefault="008169FF" w:rsidP="003C2302">
      <w:pPr>
        <w:autoSpaceDE w:val="0"/>
        <w:autoSpaceDN w:val="0"/>
        <w:adjustRightInd w:val="0"/>
        <w:spacing w:line="560" w:lineRule="exact"/>
        <w:ind w:firstLine="640"/>
        <w:jc w:val="center"/>
        <w:rPr>
          <w:rFonts w:ascii="宋体" w:eastAsia="宋体" w:hAnsi="Times New Roman" w:cs="宋体"/>
          <w:b/>
          <w:bCs/>
          <w:sz w:val="32"/>
          <w:szCs w:val="32"/>
        </w:rPr>
      </w:pPr>
      <w:r>
        <w:rPr>
          <w:rFonts w:ascii="宋体" w:eastAsia="宋体" w:hAnsi="Times New Roman" w:cs="宋体" w:hint="eastAsia"/>
          <w:b/>
          <w:bCs/>
          <w:sz w:val="32"/>
          <w:szCs w:val="32"/>
        </w:rPr>
        <w:t>第三部分</w:t>
      </w:r>
      <w:r>
        <w:rPr>
          <w:rFonts w:ascii="宋体" w:eastAsia="宋体" w:hAnsi="Times New Roman" w:cs="宋体"/>
          <w:b/>
          <w:bCs/>
          <w:sz w:val="32"/>
          <w:szCs w:val="32"/>
        </w:rPr>
        <w:t xml:space="preserve">  2017</w:t>
      </w:r>
      <w:r>
        <w:rPr>
          <w:rFonts w:ascii="宋体" w:eastAsia="宋体" w:hAnsi="Times New Roman" w:cs="宋体" w:hint="eastAsia"/>
          <w:b/>
          <w:bCs/>
          <w:sz w:val="32"/>
          <w:szCs w:val="32"/>
        </w:rPr>
        <w:t>年部门决算表</w:t>
      </w:r>
    </w:p>
    <w:p w:rsidR="008169FF" w:rsidRDefault="008169FF" w:rsidP="003C2302">
      <w:pPr>
        <w:autoSpaceDE w:val="0"/>
        <w:autoSpaceDN w:val="0"/>
        <w:adjustRightInd w:val="0"/>
        <w:spacing w:line="560" w:lineRule="exact"/>
        <w:ind w:firstLine="640"/>
        <w:jc w:val="center"/>
        <w:rPr>
          <w:rFonts w:ascii="宋体" w:eastAsia="宋体" w:hAnsi="Times New Roman" w:cs="宋体"/>
          <w:b/>
          <w:bCs/>
          <w:sz w:val="32"/>
          <w:szCs w:val="32"/>
        </w:rPr>
      </w:pPr>
    </w:p>
    <w:p w:rsidR="008169FF" w:rsidRDefault="008169FF" w:rsidP="003C2302">
      <w:pPr>
        <w:autoSpaceDE w:val="0"/>
        <w:autoSpaceDN w:val="0"/>
        <w:adjustRightInd w:val="0"/>
        <w:spacing w:line="560" w:lineRule="exact"/>
        <w:ind w:firstLine="640"/>
        <w:jc w:val="left"/>
        <w:rPr>
          <w:rFonts w:ascii="Times New Roman" w:eastAsia="黑体" w:hAnsi="Times New Roman" w:cs="Times New Roman"/>
          <w:sz w:val="32"/>
          <w:szCs w:val="32"/>
        </w:rPr>
      </w:pPr>
      <w:r>
        <w:rPr>
          <w:rFonts w:ascii="黑体" w:eastAsia="黑体" w:hAnsi="Times New Roman" w:cs="黑体" w:hint="eastAsia"/>
          <w:sz w:val="32"/>
          <w:szCs w:val="32"/>
        </w:rPr>
        <w:t>（见附表）</w:t>
      </w:r>
    </w:p>
    <w:p w:rsidR="008169FF" w:rsidRDefault="008169FF" w:rsidP="003C2302">
      <w:pPr>
        <w:autoSpaceDE w:val="0"/>
        <w:autoSpaceDN w:val="0"/>
        <w:adjustRightInd w:val="0"/>
        <w:spacing w:line="560" w:lineRule="exact"/>
        <w:ind w:firstLine="630"/>
        <w:jc w:val="left"/>
        <w:rPr>
          <w:rFonts w:ascii="Times New Roman" w:eastAsia="黑体" w:hAnsi="Times New Roman" w:cs="Times New Roman"/>
          <w:sz w:val="30"/>
          <w:szCs w:val="30"/>
        </w:rPr>
      </w:pPr>
    </w:p>
    <w:p w:rsidR="008169FF" w:rsidRDefault="008169FF" w:rsidP="003C2302">
      <w:pPr>
        <w:autoSpaceDE w:val="0"/>
        <w:autoSpaceDN w:val="0"/>
        <w:adjustRightInd w:val="0"/>
        <w:spacing w:line="560" w:lineRule="exact"/>
        <w:ind w:firstLine="630"/>
        <w:jc w:val="left"/>
        <w:rPr>
          <w:rFonts w:ascii="Times New Roman" w:eastAsia="黑体" w:hAnsi="Times New Roman" w:cs="Times New Roman"/>
          <w:b/>
          <w:bCs/>
          <w:sz w:val="30"/>
          <w:szCs w:val="30"/>
        </w:rPr>
      </w:pPr>
    </w:p>
    <w:p w:rsidR="008169FF" w:rsidRDefault="008169FF" w:rsidP="003C2302">
      <w:pPr>
        <w:autoSpaceDE w:val="0"/>
        <w:autoSpaceDN w:val="0"/>
        <w:adjustRightInd w:val="0"/>
        <w:spacing w:line="560" w:lineRule="exact"/>
        <w:ind w:firstLine="640"/>
        <w:jc w:val="center"/>
        <w:rPr>
          <w:rFonts w:ascii="宋体" w:eastAsia="宋体" w:hAnsi="Times New Roman" w:cs="宋体"/>
          <w:b/>
          <w:bCs/>
          <w:sz w:val="32"/>
          <w:szCs w:val="32"/>
        </w:rPr>
      </w:pPr>
      <w:r>
        <w:rPr>
          <w:rFonts w:ascii="宋体" w:eastAsia="宋体" w:hAnsi="Times New Roman" w:cs="宋体" w:hint="eastAsia"/>
          <w:b/>
          <w:bCs/>
          <w:sz w:val="32"/>
          <w:szCs w:val="32"/>
        </w:rPr>
        <w:t>第四部分</w:t>
      </w:r>
      <w:r>
        <w:rPr>
          <w:rFonts w:ascii="宋体" w:eastAsia="宋体" w:hAnsi="Times New Roman" w:cs="宋体"/>
          <w:b/>
          <w:bCs/>
          <w:sz w:val="32"/>
          <w:szCs w:val="32"/>
        </w:rPr>
        <w:t xml:space="preserve">  </w:t>
      </w:r>
      <w:r>
        <w:rPr>
          <w:rFonts w:ascii="宋体" w:eastAsia="宋体" w:hAnsi="Times New Roman" w:cs="宋体" w:hint="eastAsia"/>
          <w:b/>
          <w:bCs/>
          <w:sz w:val="32"/>
          <w:szCs w:val="32"/>
        </w:rPr>
        <w:t>名词解释</w:t>
      </w:r>
    </w:p>
    <w:p w:rsidR="008169FF" w:rsidRDefault="008169FF" w:rsidP="003C2302">
      <w:pPr>
        <w:autoSpaceDE w:val="0"/>
        <w:autoSpaceDN w:val="0"/>
        <w:adjustRightInd w:val="0"/>
        <w:spacing w:line="560" w:lineRule="exact"/>
        <w:ind w:firstLine="600"/>
        <w:rPr>
          <w:rFonts w:ascii="Times New Roman" w:eastAsia="宋体" w:hAnsi="Times New Roman" w:cs="Times New Roman"/>
          <w:kern w:val="0"/>
          <w:sz w:val="30"/>
          <w:szCs w:val="30"/>
        </w:rPr>
      </w:pPr>
    </w:p>
    <w:p w:rsidR="003030D6" w:rsidRDefault="003030D6" w:rsidP="003C2302">
      <w:pPr>
        <w:spacing w:line="560" w:lineRule="exact"/>
        <w:jc w:val="left"/>
        <w:rPr>
          <w:rFonts w:ascii="仿宋" w:eastAsia="仿宋" w:hAnsi="仿宋" w:cs="仿宋_GB2312"/>
          <w:b/>
          <w:bCs/>
          <w:kern w:val="0"/>
          <w:sz w:val="30"/>
          <w:szCs w:val="30"/>
        </w:rPr>
      </w:pPr>
      <w:r>
        <w:rPr>
          <w:rFonts w:ascii="仿宋" w:eastAsia="仿宋" w:hAnsi="仿宋" w:cs="仿宋_GB2312" w:hint="eastAsia"/>
          <w:b/>
          <w:bCs/>
          <w:kern w:val="0"/>
          <w:sz w:val="30"/>
          <w:szCs w:val="30"/>
        </w:rPr>
        <w:t>七、专业名词解释</w:t>
      </w:r>
    </w:p>
    <w:p w:rsidR="003030D6" w:rsidRPr="003C2302" w:rsidRDefault="003030D6"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一、财政拨款收入：</w:t>
      </w:r>
      <w:r w:rsidRPr="003C2302">
        <w:rPr>
          <w:rFonts w:ascii="仿宋" w:eastAsia="仿宋" w:hAnsi="Times New Roman" w:cs="仿宋"/>
          <w:kern w:val="0"/>
          <w:sz w:val="32"/>
          <w:szCs w:val="32"/>
        </w:rPr>
        <w:t>指单位本年度从</w:t>
      </w:r>
      <w:r w:rsidRPr="003C2302">
        <w:rPr>
          <w:rFonts w:ascii="仿宋" w:eastAsia="仿宋" w:hAnsi="Times New Roman" w:cs="仿宋" w:hint="eastAsia"/>
          <w:kern w:val="0"/>
          <w:sz w:val="32"/>
          <w:szCs w:val="32"/>
        </w:rPr>
        <w:t>本</w:t>
      </w:r>
      <w:r w:rsidRPr="003C2302">
        <w:rPr>
          <w:rFonts w:ascii="仿宋" w:eastAsia="仿宋" w:hAnsi="Times New Roman" w:cs="仿宋"/>
          <w:kern w:val="0"/>
          <w:sz w:val="32"/>
          <w:szCs w:val="32"/>
        </w:rPr>
        <w:t>级财政部门取得的财政拨款</w:t>
      </w:r>
      <w:r w:rsidRPr="003C2302">
        <w:rPr>
          <w:rFonts w:ascii="仿宋" w:eastAsia="仿宋" w:hAnsi="Times New Roman" w:cs="仿宋" w:hint="eastAsia"/>
          <w:kern w:val="0"/>
          <w:sz w:val="32"/>
          <w:szCs w:val="32"/>
        </w:rPr>
        <w:t>，包括一般公共预算财政拨款和政府性基金预算财政拨款。</w:t>
      </w:r>
    </w:p>
    <w:p w:rsidR="003030D6" w:rsidRPr="003C2302" w:rsidRDefault="003030D6"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二</w:t>
      </w:r>
      <w:r w:rsidRPr="003C2302">
        <w:rPr>
          <w:rFonts w:ascii="仿宋" w:eastAsia="仿宋" w:hAnsi="Times New Roman" w:cs="仿宋"/>
          <w:kern w:val="0"/>
          <w:sz w:val="32"/>
          <w:szCs w:val="32"/>
        </w:rPr>
        <w:t>、年初结转和结余：指单位上年结转本年使用的基本支出结转、项目支出结转和结余和经营结余。</w:t>
      </w:r>
      <w:r w:rsidRPr="003C2302">
        <w:rPr>
          <w:rFonts w:ascii="仿宋" w:eastAsia="仿宋" w:hAnsi="Times New Roman" w:cs="仿宋" w:hint="eastAsia"/>
          <w:kern w:val="0"/>
          <w:sz w:val="32"/>
          <w:szCs w:val="32"/>
        </w:rPr>
        <w:t> </w:t>
      </w:r>
    </w:p>
    <w:p w:rsidR="003030D6" w:rsidRPr="003C2302" w:rsidRDefault="003030D6"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三</w:t>
      </w:r>
      <w:r w:rsidRPr="003C2302">
        <w:rPr>
          <w:rFonts w:ascii="仿宋" w:eastAsia="仿宋" w:hAnsi="Times New Roman" w:cs="仿宋"/>
          <w:kern w:val="0"/>
          <w:sz w:val="32"/>
          <w:szCs w:val="32"/>
        </w:rPr>
        <w:t>、年末结转和结余资金：</w:t>
      </w:r>
      <w:r w:rsidRPr="003C2302">
        <w:rPr>
          <w:rFonts w:ascii="仿宋" w:eastAsia="仿宋" w:hAnsi="Times New Roman" w:cs="仿宋" w:hint="eastAsia"/>
          <w:kern w:val="0"/>
          <w:sz w:val="32"/>
          <w:szCs w:val="32"/>
        </w:rPr>
        <w:t>指单位结转下年的基本支出结转、项目支出结转和结余和经营结余。</w:t>
      </w:r>
    </w:p>
    <w:p w:rsidR="003030D6" w:rsidRPr="003C2302" w:rsidRDefault="003030D6"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lastRenderedPageBreak/>
        <w:t>四</w:t>
      </w:r>
      <w:r w:rsidRPr="003C2302">
        <w:rPr>
          <w:rFonts w:ascii="仿宋" w:eastAsia="仿宋" w:hAnsi="Times New Roman" w:cs="仿宋"/>
          <w:kern w:val="0"/>
          <w:sz w:val="32"/>
          <w:szCs w:val="32"/>
        </w:rPr>
        <w:t>、基本支出：指为保障机构正常运转、完成日常工作任务而发生的人员支出和公用支出。</w:t>
      </w:r>
      <w:r w:rsidRPr="003C2302">
        <w:rPr>
          <w:rFonts w:ascii="仿宋" w:eastAsia="仿宋" w:hAnsi="Times New Roman" w:cs="仿宋" w:hint="eastAsia"/>
          <w:kern w:val="0"/>
          <w:sz w:val="32"/>
          <w:szCs w:val="32"/>
        </w:rPr>
        <w:t> </w:t>
      </w:r>
    </w:p>
    <w:p w:rsidR="003030D6" w:rsidRPr="003C2302" w:rsidRDefault="003030D6" w:rsidP="003C2302">
      <w:pPr>
        <w:autoSpaceDE w:val="0"/>
        <w:autoSpaceDN w:val="0"/>
        <w:adjustRightInd w:val="0"/>
        <w:spacing w:line="560" w:lineRule="exact"/>
        <w:ind w:firstLine="640"/>
        <w:jc w:val="left"/>
        <w:rPr>
          <w:rFonts w:ascii="仿宋" w:eastAsia="仿宋" w:hAnsi="Times New Roman" w:cs="仿宋"/>
          <w:kern w:val="0"/>
          <w:sz w:val="32"/>
          <w:szCs w:val="32"/>
        </w:rPr>
      </w:pPr>
      <w:r w:rsidRPr="003C2302">
        <w:rPr>
          <w:rFonts w:ascii="仿宋" w:eastAsia="仿宋" w:hAnsi="Times New Roman" w:cs="仿宋" w:hint="eastAsia"/>
          <w:kern w:val="0"/>
          <w:sz w:val="32"/>
          <w:szCs w:val="32"/>
        </w:rPr>
        <w:t>五</w:t>
      </w:r>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三公</w:t>
      </w:r>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经费：指</w:t>
      </w:r>
      <w:r w:rsidRPr="003C2302">
        <w:rPr>
          <w:rFonts w:ascii="仿宋" w:eastAsia="仿宋" w:hAnsi="Times New Roman" w:cs="仿宋" w:hint="eastAsia"/>
          <w:kern w:val="0"/>
          <w:sz w:val="32"/>
          <w:szCs w:val="32"/>
        </w:rPr>
        <w:t>各</w:t>
      </w:r>
      <w:r w:rsidRPr="003C2302">
        <w:rPr>
          <w:rFonts w:ascii="仿宋" w:eastAsia="仿宋" w:hAnsi="Times New Roman" w:cs="仿宋"/>
          <w:kern w:val="0"/>
          <w:sz w:val="32"/>
          <w:szCs w:val="32"/>
        </w:rPr>
        <w:t>部门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r w:rsidRPr="003C2302">
        <w:rPr>
          <w:rFonts w:ascii="仿宋" w:eastAsia="仿宋" w:hAnsi="Times New Roman" w:cs="仿宋" w:hint="eastAsia"/>
          <w:kern w:val="0"/>
          <w:sz w:val="32"/>
          <w:szCs w:val="32"/>
        </w:rPr>
        <w:t> </w:t>
      </w:r>
    </w:p>
    <w:p w:rsidR="008169FF" w:rsidRDefault="003030D6" w:rsidP="003C2302">
      <w:pPr>
        <w:autoSpaceDE w:val="0"/>
        <w:autoSpaceDN w:val="0"/>
        <w:adjustRightInd w:val="0"/>
        <w:spacing w:line="560" w:lineRule="exact"/>
        <w:ind w:firstLine="640"/>
        <w:jc w:val="left"/>
        <w:rPr>
          <w:rFonts w:ascii="仿宋" w:eastAsia="仿宋" w:hAnsi="Times New Roman" w:cs="仿宋" w:hint="eastAsia"/>
          <w:kern w:val="0"/>
          <w:sz w:val="32"/>
          <w:szCs w:val="32"/>
        </w:rPr>
      </w:pPr>
      <w:r w:rsidRPr="003C2302">
        <w:rPr>
          <w:rFonts w:ascii="仿宋" w:eastAsia="仿宋" w:hAnsi="Times New Roman" w:cs="仿宋" w:hint="eastAsia"/>
          <w:kern w:val="0"/>
          <w:sz w:val="32"/>
          <w:szCs w:val="32"/>
        </w:rPr>
        <w:t>六</w:t>
      </w:r>
      <w:r w:rsidRPr="003C2302">
        <w:rPr>
          <w:rFonts w:ascii="仿宋" w:eastAsia="仿宋" w:hAnsi="Times New Roman" w:cs="仿宋"/>
          <w:kern w:val="0"/>
          <w:sz w:val="32"/>
          <w:szCs w:val="32"/>
        </w:rPr>
        <w:t>、机关运行经费：指为保障行政单位（含参照公务员法管理的事业单位）运行用于购买货物和服务的各项资金，包括办公费、印刷费、差旅费、会议费、日常维修费、专用材料及办公用房水电费、物业管理费、公务用车运行维护费等。在财政部有明确规定前，</w:t>
      </w:r>
      <w:proofErr w:type="gramStart"/>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机关运行经费</w:t>
      </w:r>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暂指一般</w:t>
      </w:r>
      <w:proofErr w:type="gramEnd"/>
      <w:r w:rsidRPr="003C2302">
        <w:rPr>
          <w:rFonts w:ascii="仿宋" w:eastAsia="仿宋" w:hAnsi="Times New Roman" w:cs="仿宋"/>
          <w:kern w:val="0"/>
          <w:sz w:val="32"/>
          <w:szCs w:val="32"/>
        </w:rPr>
        <w:t>公共预算安排的基本支出中的</w:t>
      </w:r>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商品和服务支出</w:t>
      </w:r>
      <w:r w:rsidRPr="003C2302">
        <w:rPr>
          <w:rFonts w:ascii="仿宋" w:eastAsia="仿宋" w:hAnsi="Times New Roman" w:cs="仿宋"/>
          <w:kern w:val="0"/>
          <w:sz w:val="32"/>
          <w:szCs w:val="32"/>
        </w:rPr>
        <w:t>”</w:t>
      </w:r>
      <w:r w:rsidRPr="003C2302">
        <w:rPr>
          <w:rFonts w:ascii="仿宋" w:eastAsia="仿宋" w:hAnsi="Times New Roman" w:cs="仿宋"/>
          <w:kern w:val="0"/>
          <w:sz w:val="32"/>
          <w:szCs w:val="32"/>
        </w:rPr>
        <w:t>经费。</w:t>
      </w:r>
    </w:p>
    <w:p w:rsidR="00E74A5E" w:rsidRDefault="00E74A5E" w:rsidP="003C2302">
      <w:pPr>
        <w:autoSpaceDE w:val="0"/>
        <w:autoSpaceDN w:val="0"/>
        <w:adjustRightInd w:val="0"/>
        <w:spacing w:line="560" w:lineRule="exact"/>
        <w:ind w:firstLine="640"/>
        <w:jc w:val="left"/>
        <w:rPr>
          <w:rFonts w:ascii="仿宋" w:eastAsia="仿宋" w:hAnsi="Times New Roman" w:cs="仿宋" w:hint="eastAsia"/>
          <w:kern w:val="0"/>
          <w:sz w:val="32"/>
          <w:szCs w:val="32"/>
        </w:rPr>
      </w:pPr>
    </w:p>
    <w:p w:rsidR="00E74A5E" w:rsidRDefault="00E74A5E" w:rsidP="003C2302">
      <w:pPr>
        <w:autoSpaceDE w:val="0"/>
        <w:autoSpaceDN w:val="0"/>
        <w:adjustRightInd w:val="0"/>
        <w:spacing w:line="560" w:lineRule="exact"/>
        <w:ind w:firstLine="640"/>
        <w:jc w:val="left"/>
        <w:rPr>
          <w:rFonts w:ascii="仿宋" w:eastAsia="仿宋" w:hAnsi="Times New Roman" w:cs="仿宋" w:hint="eastAsia"/>
          <w:kern w:val="0"/>
          <w:sz w:val="32"/>
          <w:szCs w:val="32"/>
        </w:rPr>
      </w:pPr>
    </w:p>
    <w:p w:rsidR="00E74A5E" w:rsidRDefault="00E74A5E" w:rsidP="003C2302">
      <w:pPr>
        <w:autoSpaceDE w:val="0"/>
        <w:autoSpaceDN w:val="0"/>
        <w:adjustRightInd w:val="0"/>
        <w:spacing w:line="560" w:lineRule="exact"/>
        <w:ind w:firstLine="640"/>
        <w:jc w:val="left"/>
        <w:rPr>
          <w:rFonts w:ascii="仿宋" w:eastAsia="仿宋" w:hAnsi="Times New Roman" w:cs="仿宋" w:hint="eastAsia"/>
          <w:kern w:val="0"/>
          <w:sz w:val="32"/>
          <w:szCs w:val="32"/>
        </w:rPr>
      </w:pPr>
    </w:p>
    <w:p w:rsidR="00E74A5E" w:rsidRDefault="00E74A5E" w:rsidP="003C2302">
      <w:pPr>
        <w:autoSpaceDE w:val="0"/>
        <w:autoSpaceDN w:val="0"/>
        <w:adjustRightInd w:val="0"/>
        <w:spacing w:line="560" w:lineRule="exact"/>
        <w:ind w:firstLine="640"/>
        <w:jc w:val="left"/>
        <w:rPr>
          <w:rFonts w:ascii="仿宋" w:eastAsia="仿宋" w:hAnsi="Times New Roman" w:cs="仿宋" w:hint="eastAsia"/>
          <w:kern w:val="0"/>
          <w:sz w:val="32"/>
          <w:szCs w:val="32"/>
        </w:rPr>
      </w:pPr>
    </w:p>
    <w:p w:rsidR="00E74A5E" w:rsidRDefault="00E74A5E" w:rsidP="00E74A5E">
      <w:pPr>
        <w:widowControl/>
        <w:jc w:val="left"/>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5645003" cy="4750904"/>
            <wp:effectExtent l="19050" t="0" r="0" b="0"/>
            <wp:docPr id="1" name="图片 1" descr="C:\Users\user\AppData\Roaming\Tencent\Users\471687082\QQ\WinTemp\RichOle\]SS6ZFOWRGX}G`X9T0QX5}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Tencent\Users\471687082\QQ\WinTemp\RichOle\]SS6ZFOWRGX}G`X9T0QX5}H.png"/>
                    <pic:cNvPicPr>
                      <a:picLocks noChangeAspect="1" noChangeArrowheads="1"/>
                    </pic:cNvPicPr>
                  </pic:nvPicPr>
                  <pic:blipFill>
                    <a:blip r:embed="rId7" cstate="print"/>
                    <a:srcRect/>
                    <a:stretch>
                      <a:fillRect/>
                    </a:stretch>
                  </pic:blipFill>
                  <pic:spPr bwMode="auto">
                    <a:xfrm>
                      <a:off x="0" y="0"/>
                      <a:ext cx="5644808" cy="4750740"/>
                    </a:xfrm>
                    <a:prstGeom prst="rect">
                      <a:avLst/>
                    </a:prstGeom>
                    <a:noFill/>
                    <a:ln w="9525">
                      <a:noFill/>
                      <a:miter lim="800000"/>
                      <a:headEnd/>
                      <a:tailEnd/>
                    </a:ln>
                  </pic:spPr>
                </pic:pic>
              </a:graphicData>
            </a:graphic>
          </wp:inline>
        </w:drawing>
      </w:r>
    </w:p>
    <w:p w:rsidR="00E74A5E" w:rsidRDefault="00E74A5E" w:rsidP="00E74A5E">
      <w:pPr>
        <w:widowControl/>
        <w:jc w:val="left"/>
        <w:rPr>
          <w:rFonts w:ascii="宋体" w:eastAsia="宋体" w:hAnsi="宋体" w:cs="宋体" w:hint="eastAsia"/>
          <w:kern w:val="0"/>
          <w:sz w:val="24"/>
          <w:szCs w:val="24"/>
        </w:rPr>
      </w:pPr>
    </w:p>
    <w:p w:rsidR="00E74A5E" w:rsidRPr="00E74A5E" w:rsidRDefault="00E74A5E" w:rsidP="00E74A5E">
      <w:pPr>
        <w:widowControl/>
        <w:jc w:val="left"/>
        <w:rPr>
          <w:rFonts w:ascii="宋体" w:eastAsia="宋体" w:hAnsi="宋体" w:cs="宋体"/>
          <w:kern w:val="0"/>
          <w:sz w:val="24"/>
          <w:szCs w:val="24"/>
        </w:rPr>
      </w:pP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864915" cy="2971800"/>
            <wp:effectExtent l="19050" t="0" r="2485" b="0"/>
            <wp:docPr id="3" name="图片 3" descr="C:\Users\user\AppData\Roaming\Tencent\Users\471687082\QQ\WinTemp\RichOle\YD6`B@{8KQUC[~QSI~W$O(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Roaming\Tencent\Users\471687082\QQ\WinTemp\RichOle\YD6`B@{8KQUC[~QSI~W$O(E.png"/>
                    <pic:cNvPicPr>
                      <a:picLocks noChangeAspect="1" noChangeArrowheads="1"/>
                    </pic:cNvPicPr>
                  </pic:nvPicPr>
                  <pic:blipFill>
                    <a:blip r:embed="rId8" cstate="print"/>
                    <a:srcRect/>
                    <a:stretch>
                      <a:fillRect/>
                    </a:stretch>
                  </pic:blipFill>
                  <pic:spPr bwMode="auto">
                    <a:xfrm>
                      <a:off x="0" y="0"/>
                      <a:ext cx="5870306" cy="2974532"/>
                    </a:xfrm>
                    <a:prstGeom prst="rect">
                      <a:avLst/>
                    </a:prstGeom>
                    <a:noFill/>
                    <a:ln w="9525">
                      <a:noFill/>
                      <a:miter lim="800000"/>
                      <a:headEnd/>
                      <a:tailEnd/>
                    </a:ln>
                  </pic:spPr>
                </pic:pic>
              </a:graphicData>
            </a:graphic>
          </wp:inline>
        </w:drawing>
      </w: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446837" cy="3359426"/>
            <wp:effectExtent l="19050" t="0" r="1463" b="0"/>
            <wp:docPr id="5" name="图片 5" descr="C:\Users\user\AppData\Roaming\Tencent\Users\471687082\QQ\WinTemp\RichOle\~`O{V8BPXMQMBA7]E$Z`U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Roaming\Tencent\Users\471687082\QQ\WinTemp\RichOle\~`O{V8BPXMQMBA7]E$Z`U25.png"/>
                    <pic:cNvPicPr>
                      <a:picLocks noChangeAspect="1" noChangeArrowheads="1"/>
                    </pic:cNvPicPr>
                  </pic:nvPicPr>
                  <pic:blipFill>
                    <a:blip r:embed="rId9" cstate="print"/>
                    <a:srcRect/>
                    <a:stretch>
                      <a:fillRect/>
                    </a:stretch>
                  </pic:blipFill>
                  <pic:spPr bwMode="auto">
                    <a:xfrm>
                      <a:off x="0" y="0"/>
                      <a:ext cx="5451218" cy="3362128"/>
                    </a:xfrm>
                    <a:prstGeom prst="rect">
                      <a:avLst/>
                    </a:prstGeom>
                    <a:noFill/>
                    <a:ln w="9525">
                      <a:noFill/>
                      <a:miter lim="800000"/>
                      <a:headEnd/>
                      <a:tailEnd/>
                    </a:ln>
                  </pic:spPr>
                </pic:pic>
              </a:graphicData>
            </a:graphic>
          </wp:inline>
        </w:drawing>
      </w: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58198" cy="4840357"/>
            <wp:effectExtent l="19050" t="0" r="9152" b="0"/>
            <wp:docPr id="7" name="图片 7" descr="C:\Users\user\AppData\Roaming\Tencent\Users\471687082\QQ\WinTemp\RichOle\$`RJ6{%Y2@CJD$)IJ1DM2`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Roaming\Tencent\Users\471687082\QQ\WinTemp\RichOle\$`RJ6{%Y2@CJD$)IJ1DM2`N.png"/>
                    <pic:cNvPicPr>
                      <a:picLocks noChangeAspect="1" noChangeArrowheads="1"/>
                    </pic:cNvPicPr>
                  </pic:nvPicPr>
                  <pic:blipFill>
                    <a:blip r:embed="rId10" cstate="print"/>
                    <a:srcRect/>
                    <a:stretch>
                      <a:fillRect/>
                    </a:stretch>
                  </pic:blipFill>
                  <pic:spPr bwMode="auto">
                    <a:xfrm>
                      <a:off x="0" y="0"/>
                      <a:ext cx="5457548" cy="4839780"/>
                    </a:xfrm>
                    <a:prstGeom prst="rect">
                      <a:avLst/>
                    </a:prstGeom>
                    <a:noFill/>
                    <a:ln w="9525">
                      <a:noFill/>
                      <a:miter lim="800000"/>
                      <a:headEnd/>
                      <a:tailEnd/>
                    </a:ln>
                  </pic:spPr>
                </pic:pic>
              </a:graphicData>
            </a:graphic>
          </wp:inline>
        </w:drawing>
      </w: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367959" cy="3315061"/>
            <wp:effectExtent l="19050" t="0" r="4141" b="0"/>
            <wp:docPr id="43" name="图片 43" descr="C:\Users\user\AppData\Roaming\Tencent\Users\471687082\QQ\WinTemp\RichOle\L}3402J(2MA_~VMHPUS9R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ser\AppData\Roaming\Tencent\Users\471687082\QQ\WinTemp\RichOle\L}3402J(2MA_~VMHPUS9RXP.png"/>
                    <pic:cNvPicPr>
                      <a:picLocks noChangeAspect="1" noChangeArrowheads="1"/>
                    </pic:cNvPicPr>
                  </pic:nvPicPr>
                  <pic:blipFill>
                    <a:blip r:embed="rId11" cstate="print"/>
                    <a:srcRect/>
                    <a:stretch>
                      <a:fillRect/>
                    </a:stretch>
                  </pic:blipFill>
                  <pic:spPr bwMode="auto">
                    <a:xfrm>
                      <a:off x="0" y="0"/>
                      <a:ext cx="5377021" cy="3320657"/>
                    </a:xfrm>
                    <a:prstGeom prst="rect">
                      <a:avLst/>
                    </a:prstGeom>
                    <a:noFill/>
                    <a:ln w="9525">
                      <a:noFill/>
                      <a:miter lim="800000"/>
                      <a:headEnd/>
                      <a:tailEnd/>
                    </a:ln>
                  </pic:spPr>
                </pic:pic>
              </a:graphicData>
            </a:graphic>
          </wp:inline>
        </w:drawing>
      </w:r>
    </w:p>
    <w:p w:rsidR="00E74A5E" w:rsidRDefault="00E74A5E" w:rsidP="00E74A5E">
      <w:pPr>
        <w:rPr>
          <w:rFonts w:ascii="宋体" w:eastAsia="宋体" w:hAnsi="宋体" w:cs="宋体" w:hint="eastAsia"/>
          <w:kern w:val="0"/>
          <w:sz w:val="24"/>
          <w:szCs w:val="24"/>
        </w:rPr>
      </w:pP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544200" cy="8050696"/>
            <wp:effectExtent l="19050" t="0" r="0" b="0"/>
            <wp:docPr id="45" name="图片 45" descr="C:\Users\user\AppData\Roaming\Tencent\Users\471687082\QQ\WinTemp\RichOle\]EKTJ5F]]9630V[D}8H6Z(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ser\AppData\Roaming\Tencent\Users\471687082\QQ\WinTemp\RichOle\]EKTJ5F]]9630V[D}8H6Z(R.png"/>
                    <pic:cNvPicPr>
                      <a:picLocks noChangeAspect="1" noChangeArrowheads="1"/>
                    </pic:cNvPicPr>
                  </pic:nvPicPr>
                  <pic:blipFill>
                    <a:blip r:embed="rId12" cstate="print"/>
                    <a:srcRect/>
                    <a:stretch>
                      <a:fillRect/>
                    </a:stretch>
                  </pic:blipFill>
                  <pic:spPr bwMode="auto">
                    <a:xfrm>
                      <a:off x="0" y="0"/>
                      <a:ext cx="5551485" cy="8061274"/>
                    </a:xfrm>
                    <a:prstGeom prst="rect">
                      <a:avLst/>
                    </a:prstGeom>
                    <a:noFill/>
                    <a:ln w="9525">
                      <a:noFill/>
                      <a:miter lim="800000"/>
                      <a:headEnd/>
                      <a:tailEnd/>
                    </a:ln>
                  </pic:spPr>
                </pic:pic>
              </a:graphicData>
            </a:graphic>
          </wp:inline>
        </w:drawing>
      </w: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lastRenderedPageBreak/>
        <w:drawing>
          <wp:inline distT="0" distB="0" distL="0" distR="0">
            <wp:extent cx="5384662" cy="5158409"/>
            <wp:effectExtent l="19050" t="0" r="6488" b="0"/>
            <wp:docPr id="47" name="图片 47" descr="C:\Users\user\AppData\Roaming\Tencent\Users\471687082\QQ\WinTemp\RichOle\@[UPMR873_T$%MH34P)O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user\AppData\Roaming\Tencent\Users\471687082\QQ\WinTemp\RichOle\@[UPMR873_T$%MH34P)O7~9.png"/>
                    <pic:cNvPicPr>
                      <a:picLocks noChangeAspect="1" noChangeArrowheads="1"/>
                    </pic:cNvPicPr>
                  </pic:nvPicPr>
                  <pic:blipFill>
                    <a:blip r:embed="rId13" cstate="print"/>
                    <a:srcRect/>
                    <a:stretch>
                      <a:fillRect/>
                    </a:stretch>
                  </pic:blipFill>
                  <pic:spPr bwMode="auto">
                    <a:xfrm>
                      <a:off x="0" y="0"/>
                      <a:ext cx="5391737" cy="5165187"/>
                    </a:xfrm>
                    <a:prstGeom prst="rect">
                      <a:avLst/>
                    </a:prstGeom>
                    <a:noFill/>
                    <a:ln w="9525">
                      <a:noFill/>
                      <a:miter lim="800000"/>
                      <a:headEnd/>
                      <a:tailEnd/>
                    </a:ln>
                  </pic:spPr>
                </pic:pic>
              </a:graphicData>
            </a:graphic>
          </wp:inline>
        </w:drawing>
      </w:r>
    </w:p>
    <w:p w:rsidR="00E74A5E" w:rsidRDefault="00E74A5E" w:rsidP="00E74A5E">
      <w:pPr>
        <w:rPr>
          <w:rFonts w:ascii="宋体" w:eastAsia="宋体" w:hAnsi="宋体" w:cs="宋体" w:hint="eastAsia"/>
          <w:kern w:val="0"/>
          <w:sz w:val="24"/>
          <w:szCs w:val="24"/>
        </w:rPr>
      </w:pPr>
    </w:p>
    <w:p w:rsidR="00E74A5E" w:rsidRDefault="00E74A5E" w:rsidP="00E74A5E">
      <w:pPr>
        <w:rPr>
          <w:rFonts w:ascii="宋体" w:eastAsia="宋体" w:hAnsi="宋体" w:cs="宋体" w:hint="eastAsia"/>
          <w:kern w:val="0"/>
          <w:sz w:val="24"/>
          <w:szCs w:val="24"/>
        </w:rPr>
      </w:pPr>
    </w:p>
    <w:p w:rsidR="00E74A5E" w:rsidRPr="00E74A5E" w:rsidRDefault="00E74A5E" w:rsidP="00E74A5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98988" cy="2574235"/>
            <wp:effectExtent l="19050" t="0" r="6462" b="0"/>
            <wp:docPr id="49" name="图片 49" descr="C:\Users\user\AppData\Roaming\Tencent\Users\471687082\QQ\WinTemp\RichOle\MES~)58E_DVVM}`@J{`6Y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AppData\Roaming\Tencent\Users\471687082\QQ\WinTemp\RichOle\MES~)58E_DVVM}`@J{`6YTM.png"/>
                    <pic:cNvPicPr>
                      <a:picLocks noChangeAspect="1" noChangeArrowheads="1"/>
                    </pic:cNvPicPr>
                  </pic:nvPicPr>
                  <pic:blipFill>
                    <a:blip r:embed="rId14" cstate="print"/>
                    <a:srcRect/>
                    <a:stretch>
                      <a:fillRect/>
                    </a:stretch>
                  </pic:blipFill>
                  <pic:spPr bwMode="auto">
                    <a:xfrm>
                      <a:off x="0" y="0"/>
                      <a:ext cx="5497250" cy="2573422"/>
                    </a:xfrm>
                    <a:prstGeom prst="rect">
                      <a:avLst/>
                    </a:prstGeom>
                    <a:noFill/>
                    <a:ln w="9525">
                      <a:noFill/>
                      <a:miter lim="800000"/>
                      <a:headEnd/>
                      <a:tailEnd/>
                    </a:ln>
                  </pic:spPr>
                </pic:pic>
              </a:graphicData>
            </a:graphic>
          </wp:inline>
        </w:drawing>
      </w:r>
    </w:p>
    <w:p w:rsidR="00E74A5E" w:rsidRDefault="00E74A5E" w:rsidP="00E74A5E">
      <w:pPr>
        <w:rPr>
          <w:rFonts w:ascii="宋体" w:eastAsia="宋体" w:hAnsi="宋体" w:cs="宋体" w:hint="eastAsia"/>
          <w:kern w:val="0"/>
          <w:sz w:val="24"/>
          <w:szCs w:val="24"/>
        </w:rPr>
      </w:pPr>
    </w:p>
    <w:p w:rsidR="001853DD" w:rsidRPr="001853DD" w:rsidRDefault="001853DD" w:rsidP="001853DD">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75224" cy="2338345"/>
            <wp:effectExtent l="19050" t="0" r="0" b="0"/>
            <wp:docPr id="51" name="图片 51" descr="C:\Users\user\AppData\Roaming\Tencent\Users\471687082\QQ\WinTemp\RichOle\UFNED4QW3$WRFN56JKR@DO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AppData\Roaming\Tencent\Users\471687082\QQ\WinTemp\RichOle\UFNED4QW3$WRFN56JKR@DO6.png"/>
                    <pic:cNvPicPr>
                      <a:picLocks noChangeAspect="1" noChangeArrowheads="1"/>
                    </pic:cNvPicPr>
                  </pic:nvPicPr>
                  <pic:blipFill>
                    <a:blip r:embed="rId15" cstate="print"/>
                    <a:srcRect/>
                    <a:stretch>
                      <a:fillRect/>
                    </a:stretch>
                  </pic:blipFill>
                  <pic:spPr bwMode="auto">
                    <a:xfrm>
                      <a:off x="0" y="0"/>
                      <a:ext cx="5475922" cy="2338643"/>
                    </a:xfrm>
                    <a:prstGeom prst="rect">
                      <a:avLst/>
                    </a:prstGeom>
                    <a:noFill/>
                    <a:ln w="9525">
                      <a:noFill/>
                      <a:miter lim="800000"/>
                      <a:headEnd/>
                      <a:tailEnd/>
                    </a:ln>
                  </pic:spPr>
                </pic:pic>
              </a:graphicData>
            </a:graphic>
          </wp:inline>
        </w:drawing>
      </w:r>
    </w:p>
    <w:p w:rsidR="001853DD" w:rsidRPr="00E74A5E" w:rsidRDefault="001853DD" w:rsidP="00E74A5E">
      <w:pPr>
        <w:rPr>
          <w:rFonts w:ascii="宋体" w:eastAsia="宋体" w:hAnsi="宋体" w:cs="宋体"/>
          <w:kern w:val="0"/>
          <w:sz w:val="24"/>
          <w:szCs w:val="24"/>
        </w:rPr>
      </w:pPr>
    </w:p>
    <w:sectPr w:rsidR="001853DD" w:rsidRPr="00E74A5E" w:rsidSect="000A198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89" w:rsidRDefault="00577189" w:rsidP="009526A2">
      <w:r>
        <w:separator/>
      </w:r>
    </w:p>
  </w:endnote>
  <w:endnote w:type="continuationSeparator" w:id="0">
    <w:p w:rsidR="00577189" w:rsidRDefault="00577189" w:rsidP="00952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89" w:rsidRDefault="00577189" w:rsidP="009526A2">
      <w:r>
        <w:separator/>
      </w:r>
    </w:p>
  </w:footnote>
  <w:footnote w:type="continuationSeparator" w:id="0">
    <w:p w:rsidR="00577189" w:rsidRDefault="00577189" w:rsidP="00952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40B10"/>
    <w:multiLevelType w:val="hybridMultilevel"/>
    <w:tmpl w:val="1BE460A2"/>
    <w:lvl w:ilvl="0" w:tplc="C14E4CD0">
      <w:start w:val="1"/>
      <w:numFmt w:val="japaneseCounting"/>
      <w:lvlText w:val="%1、"/>
      <w:lvlJc w:val="left"/>
      <w:pPr>
        <w:ind w:left="2005" w:hanging="720"/>
      </w:pPr>
      <w:rPr>
        <w:rFonts w:hint="default"/>
      </w:rPr>
    </w:lvl>
    <w:lvl w:ilvl="1" w:tplc="04090019" w:tentative="1">
      <w:start w:val="1"/>
      <w:numFmt w:val="lowerLetter"/>
      <w:lvlText w:val="%2)"/>
      <w:lvlJc w:val="left"/>
      <w:pPr>
        <w:ind w:left="2125" w:hanging="420"/>
      </w:pPr>
    </w:lvl>
    <w:lvl w:ilvl="2" w:tplc="0409001B" w:tentative="1">
      <w:start w:val="1"/>
      <w:numFmt w:val="lowerRoman"/>
      <w:lvlText w:val="%3."/>
      <w:lvlJc w:val="right"/>
      <w:pPr>
        <w:ind w:left="2545" w:hanging="420"/>
      </w:pPr>
    </w:lvl>
    <w:lvl w:ilvl="3" w:tplc="0409000F" w:tentative="1">
      <w:start w:val="1"/>
      <w:numFmt w:val="decimal"/>
      <w:lvlText w:val="%4."/>
      <w:lvlJc w:val="left"/>
      <w:pPr>
        <w:ind w:left="2965" w:hanging="420"/>
      </w:pPr>
    </w:lvl>
    <w:lvl w:ilvl="4" w:tplc="04090019" w:tentative="1">
      <w:start w:val="1"/>
      <w:numFmt w:val="lowerLetter"/>
      <w:lvlText w:val="%5)"/>
      <w:lvlJc w:val="left"/>
      <w:pPr>
        <w:ind w:left="3385" w:hanging="420"/>
      </w:pPr>
    </w:lvl>
    <w:lvl w:ilvl="5" w:tplc="0409001B" w:tentative="1">
      <w:start w:val="1"/>
      <w:numFmt w:val="lowerRoman"/>
      <w:lvlText w:val="%6."/>
      <w:lvlJc w:val="right"/>
      <w:pPr>
        <w:ind w:left="3805" w:hanging="420"/>
      </w:pPr>
    </w:lvl>
    <w:lvl w:ilvl="6" w:tplc="0409000F" w:tentative="1">
      <w:start w:val="1"/>
      <w:numFmt w:val="decimal"/>
      <w:lvlText w:val="%7."/>
      <w:lvlJc w:val="left"/>
      <w:pPr>
        <w:ind w:left="4225" w:hanging="420"/>
      </w:pPr>
    </w:lvl>
    <w:lvl w:ilvl="7" w:tplc="04090019" w:tentative="1">
      <w:start w:val="1"/>
      <w:numFmt w:val="lowerLetter"/>
      <w:lvlText w:val="%8)"/>
      <w:lvlJc w:val="left"/>
      <w:pPr>
        <w:ind w:left="4645" w:hanging="420"/>
      </w:pPr>
    </w:lvl>
    <w:lvl w:ilvl="8" w:tplc="0409001B" w:tentative="1">
      <w:start w:val="1"/>
      <w:numFmt w:val="lowerRoman"/>
      <w:lvlText w:val="%9."/>
      <w:lvlJc w:val="right"/>
      <w:pPr>
        <w:ind w:left="506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9FF"/>
    <w:rsid w:val="001853DD"/>
    <w:rsid w:val="001E14BC"/>
    <w:rsid w:val="003030D6"/>
    <w:rsid w:val="003C2302"/>
    <w:rsid w:val="00487B20"/>
    <w:rsid w:val="004B3941"/>
    <w:rsid w:val="005500B8"/>
    <w:rsid w:val="00577189"/>
    <w:rsid w:val="005A6CA3"/>
    <w:rsid w:val="005F6C24"/>
    <w:rsid w:val="008169FF"/>
    <w:rsid w:val="009526A2"/>
    <w:rsid w:val="00A7653A"/>
    <w:rsid w:val="00B9231F"/>
    <w:rsid w:val="00CF7F08"/>
    <w:rsid w:val="00D33EDB"/>
    <w:rsid w:val="00E74A5E"/>
    <w:rsid w:val="00F87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0B8"/>
    <w:pPr>
      <w:ind w:firstLineChars="200" w:firstLine="420"/>
    </w:pPr>
  </w:style>
  <w:style w:type="paragraph" w:styleId="a4">
    <w:name w:val="header"/>
    <w:basedOn w:val="a"/>
    <w:link w:val="Char"/>
    <w:uiPriority w:val="99"/>
    <w:semiHidden/>
    <w:unhideWhenUsed/>
    <w:rsid w:val="009526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9526A2"/>
    <w:rPr>
      <w:sz w:val="18"/>
      <w:szCs w:val="18"/>
    </w:rPr>
  </w:style>
  <w:style w:type="paragraph" w:styleId="a5">
    <w:name w:val="footer"/>
    <w:basedOn w:val="a"/>
    <w:link w:val="Char0"/>
    <w:uiPriority w:val="99"/>
    <w:semiHidden/>
    <w:unhideWhenUsed/>
    <w:rsid w:val="009526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9526A2"/>
    <w:rPr>
      <w:sz w:val="18"/>
      <w:szCs w:val="18"/>
    </w:rPr>
  </w:style>
  <w:style w:type="paragraph" w:styleId="a6">
    <w:name w:val="Balloon Text"/>
    <w:basedOn w:val="a"/>
    <w:link w:val="Char1"/>
    <w:uiPriority w:val="99"/>
    <w:semiHidden/>
    <w:unhideWhenUsed/>
    <w:rsid w:val="00E74A5E"/>
    <w:rPr>
      <w:sz w:val="18"/>
      <w:szCs w:val="18"/>
    </w:rPr>
  </w:style>
  <w:style w:type="character" w:customStyle="1" w:styleId="Char1">
    <w:name w:val="批注框文本 Char"/>
    <w:basedOn w:val="a0"/>
    <w:link w:val="a6"/>
    <w:uiPriority w:val="99"/>
    <w:semiHidden/>
    <w:rsid w:val="00E74A5E"/>
    <w:rPr>
      <w:sz w:val="18"/>
      <w:szCs w:val="18"/>
    </w:rPr>
  </w:style>
</w:styles>
</file>

<file path=word/webSettings.xml><?xml version="1.0" encoding="utf-8"?>
<w:webSettings xmlns:r="http://schemas.openxmlformats.org/officeDocument/2006/relationships" xmlns:w="http://schemas.openxmlformats.org/wordprocessingml/2006/main">
  <w:divs>
    <w:div w:id="8797264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6">
          <w:marLeft w:val="0"/>
          <w:marRight w:val="0"/>
          <w:marTop w:val="0"/>
          <w:marBottom w:val="0"/>
          <w:divBdr>
            <w:top w:val="none" w:sz="0" w:space="0" w:color="auto"/>
            <w:left w:val="none" w:sz="0" w:space="0" w:color="auto"/>
            <w:bottom w:val="none" w:sz="0" w:space="0" w:color="auto"/>
            <w:right w:val="none" w:sz="0" w:space="0" w:color="auto"/>
          </w:divBdr>
        </w:div>
      </w:divsChild>
    </w:div>
    <w:div w:id="206263642">
      <w:bodyDiv w:val="1"/>
      <w:marLeft w:val="0"/>
      <w:marRight w:val="0"/>
      <w:marTop w:val="0"/>
      <w:marBottom w:val="0"/>
      <w:divBdr>
        <w:top w:val="none" w:sz="0" w:space="0" w:color="auto"/>
        <w:left w:val="none" w:sz="0" w:space="0" w:color="auto"/>
        <w:bottom w:val="none" w:sz="0" w:space="0" w:color="auto"/>
        <w:right w:val="none" w:sz="0" w:space="0" w:color="auto"/>
      </w:divBdr>
      <w:divsChild>
        <w:div w:id="1078525992">
          <w:marLeft w:val="0"/>
          <w:marRight w:val="0"/>
          <w:marTop w:val="0"/>
          <w:marBottom w:val="0"/>
          <w:divBdr>
            <w:top w:val="none" w:sz="0" w:space="0" w:color="auto"/>
            <w:left w:val="none" w:sz="0" w:space="0" w:color="auto"/>
            <w:bottom w:val="none" w:sz="0" w:space="0" w:color="auto"/>
            <w:right w:val="none" w:sz="0" w:space="0" w:color="auto"/>
          </w:divBdr>
        </w:div>
      </w:divsChild>
    </w:div>
    <w:div w:id="230700438">
      <w:bodyDiv w:val="1"/>
      <w:marLeft w:val="0"/>
      <w:marRight w:val="0"/>
      <w:marTop w:val="0"/>
      <w:marBottom w:val="0"/>
      <w:divBdr>
        <w:top w:val="none" w:sz="0" w:space="0" w:color="auto"/>
        <w:left w:val="none" w:sz="0" w:space="0" w:color="auto"/>
        <w:bottom w:val="none" w:sz="0" w:space="0" w:color="auto"/>
        <w:right w:val="none" w:sz="0" w:space="0" w:color="auto"/>
      </w:divBdr>
      <w:divsChild>
        <w:div w:id="504243530">
          <w:marLeft w:val="0"/>
          <w:marRight w:val="0"/>
          <w:marTop w:val="0"/>
          <w:marBottom w:val="0"/>
          <w:divBdr>
            <w:top w:val="none" w:sz="0" w:space="0" w:color="auto"/>
            <w:left w:val="none" w:sz="0" w:space="0" w:color="auto"/>
            <w:bottom w:val="none" w:sz="0" w:space="0" w:color="auto"/>
            <w:right w:val="none" w:sz="0" w:space="0" w:color="auto"/>
          </w:divBdr>
        </w:div>
      </w:divsChild>
    </w:div>
    <w:div w:id="497309524">
      <w:bodyDiv w:val="1"/>
      <w:marLeft w:val="0"/>
      <w:marRight w:val="0"/>
      <w:marTop w:val="0"/>
      <w:marBottom w:val="0"/>
      <w:divBdr>
        <w:top w:val="none" w:sz="0" w:space="0" w:color="auto"/>
        <w:left w:val="none" w:sz="0" w:space="0" w:color="auto"/>
        <w:bottom w:val="none" w:sz="0" w:space="0" w:color="auto"/>
        <w:right w:val="none" w:sz="0" w:space="0" w:color="auto"/>
      </w:divBdr>
      <w:divsChild>
        <w:div w:id="1265042600">
          <w:marLeft w:val="0"/>
          <w:marRight w:val="0"/>
          <w:marTop w:val="0"/>
          <w:marBottom w:val="0"/>
          <w:divBdr>
            <w:top w:val="none" w:sz="0" w:space="0" w:color="auto"/>
            <w:left w:val="none" w:sz="0" w:space="0" w:color="auto"/>
            <w:bottom w:val="none" w:sz="0" w:space="0" w:color="auto"/>
            <w:right w:val="none" w:sz="0" w:space="0" w:color="auto"/>
          </w:divBdr>
        </w:div>
      </w:divsChild>
    </w:div>
    <w:div w:id="502478208">
      <w:bodyDiv w:val="1"/>
      <w:marLeft w:val="0"/>
      <w:marRight w:val="0"/>
      <w:marTop w:val="0"/>
      <w:marBottom w:val="0"/>
      <w:divBdr>
        <w:top w:val="none" w:sz="0" w:space="0" w:color="auto"/>
        <w:left w:val="none" w:sz="0" w:space="0" w:color="auto"/>
        <w:bottom w:val="none" w:sz="0" w:space="0" w:color="auto"/>
        <w:right w:val="none" w:sz="0" w:space="0" w:color="auto"/>
      </w:divBdr>
      <w:divsChild>
        <w:div w:id="1397045369">
          <w:marLeft w:val="0"/>
          <w:marRight w:val="0"/>
          <w:marTop w:val="0"/>
          <w:marBottom w:val="0"/>
          <w:divBdr>
            <w:top w:val="none" w:sz="0" w:space="0" w:color="auto"/>
            <w:left w:val="none" w:sz="0" w:space="0" w:color="auto"/>
            <w:bottom w:val="none" w:sz="0" w:space="0" w:color="auto"/>
            <w:right w:val="none" w:sz="0" w:space="0" w:color="auto"/>
          </w:divBdr>
        </w:div>
      </w:divsChild>
    </w:div>
    <w:div w:id="506796708">
      <w:bodyDiv w:val="1"/>
      <w:marLeft w:val="0"/>
      <w:marRight w:val="0"/>
      <w:marTop w:val="0"/>
      <w:marBottom w:val="0"/>
      <w:divBdr>
        <w:top w:val="none" w:sz="0" w:space="0" w:color="auto"/>
        <w:left w:val="none" w:sz="0" w:space="0" w:color="auto"/>
        <w:bottom w:val="none" w:sz="0" w:space="0" w:color="auto"/>
        <w:right w:val="none" w:sz="0" w:space="0" w:color="auto"/>
      </w:divBdr>
    </w:div>
    <w:div w:id="621182367">
      <w:bodyDiv w:val="1"/>
      <w:marLeft w:val="0"/>
      <w:marRight w:val="0"/>
      <w:marTop w:val="0"/>
      <w:marBottom w:val="0"/>
      <w:divBdr>
        <w:top w:val="none" w:sz="0" w:space="0" w:color="auto"/>
        <w:left w:val="none" w:sz="0" w:space="0" w:color="auto"/>
        <w:bottom w:val="none" w:sz="0" w:space="0" w:color="auto"/>
        <w:right w:val="none" w:sz="0" w:space="0" w:color="auto"/>
      </w:divBdr>
      <w:divsChild>
        <w:div w:id="1527250978">
          <w:marLeft w:val="0"/>
          <w:marRight w:val="0"/>
          <w:marTop w:val="0"/>
          <w:marBottom w:val="0"/>
          <w:divBdr>
            <w:top w:val="none" w:sz="0" w:space="0" w:color="auto"/>
            <w:left w:val="none" w:sz="0" w:space="0" w:color="auto"/>
            <w:bottom w:val="none" w:sz="0" w:space="0" w:color="auto"/>
            <w:right w:val="none" w:sz="0" w:space="0" w:color="auto"/>
          </w:divBdr>
        </w:div>
      </w:divsChild>
    </w:div>
    <w:div w:id="702099660">
      <w:bodyDiv w:val="1"/>
      <w:marLeft w:val="0"/>
      <w:marRight w:val="0"/>
      <w:marTop w:val="0"/>
      <w:marBottom w:val="0"/>
      <w:divBdr>
        <w:top w:val="none" w:sz="0" w:space="0" w:color="auto"/>
        <w:left w:val="none" w:sz="0" w:space="0" w:color="auto"/>
        <w:bottom w:val="none" w:sz="0" w:space="0" w:color="auto"/>
        <w:right w:val="none" w:sz="0" w:space="0" w:color="auto"/>
      </w:divBdr>
      <w:divsChild>
        <w:div w:id="1097023570">
          <w:marLeft w:val="0"/>
          <w:marRight w:val="0"/>
          <w:marTop w:val="0"/>
          <w:marBottom w:val="0"/>
          <w:divBdr>
            <w:top w:val="none" w:sz="0" w:space="0" w:color="auto"/>
            <w:left w:val="none" w:sz="0" w:space="0" w:color="auto"/>
            <w:bottom w:val="none" w:sz="0" w:space="0" w:color="auto"/>
            <w:right w:val="none" w:sz="0" w:space="0" w:color="auto"/>
          </w:divBdr>
        </w:div>
      </w:divsChild>
    </w:div>
    <w:div w:id="944077345">
      <w:bodyDiv w:val="1"/>
      <w:marLeft w:val="0"/>
      <w:marRight w:val="0"/>
      <w:marTop w:val="0"/>
      <w:marBottom w:val="0"/>
      <w:divBdr>
        <w:top w:val="none" w:sz="0" w:space="0" w:color="auto"/>
        <w:left w:val="none" w:sz="0" w:space="0" w:color="auto"/>
        <w:bottom w:val="none" w:sz="0" w:space="0" w:color="auto"/>
        <w:right w:val="none" w:sz="0" w:space="0" w:color="auto"/>
      </w:divBdr>
      <w:divsChild>
        <w:div w:id="1877309313">
          <w:marLeft w:val="0"/>
          <w:marRight w:val="0"/>
          <w:marTop w:val="0"/>
          <w:marBottom w:val="0"/>
          <w:divBdr>
            <w:top w:val="none" w:sz="0" w:space="0" w:color="auto"/>
            <w:left w:val="none" w:sz="0" w:space="0" w:color="auto"/>
            <w:bottom w:val="none" w:sz="0" w:space="0" w:color="auto"/>
            <w:right w:val="none" w:sz="0" w:space="0" w:color="auto"/>
          </w:divBdr>
        </w:div>
      </w:divsChild>
    </w:div>
    <w:div w:id="1100836546">
      <w:bodyDiv w:val="1"/>
      <w:marLeft w:val="0"/>
      <w:marRight w:val="0"/>
      <w:marTop w:val="0"/>
      <w:marBottom w:val="0"/>
      <w:divBdr>
        <w:top w:val="none" w:sz="0" w:space="0" w:color="auto"/>
        <w:left w:val="none" w:sz="0" w:space="0" w:color="auto"/>
        <w:bottom w:val="none" w:sz="0" w:space="0" w:color="auto"/>
        <w:right w:val="none" w:sz="0" w:space="0" w:color="auto"/>
      </w:divBdr>
      <w:divsChild>
        <w:div w:id="1201212382">
          <w:marLeft w:val="0"/>
          <w:marRight w:val="0"/>
          <w:marTop w:val="0"/>
          <w:marBottom w:val="0"/>
          <w:divBdr>
            <w:top w:val="none" w:sz="0" w:space="0" w:color="auto"/>
            <w:left w:val="none" w:sz="0" w:space="0" w:color="auto"/>
            <w:bottom w:val="none" w:sz="0" w:space="0" w:color="auto"/>
            <w:right w:val="none" w:sz="0" w:space="0" w:color="auto"/>
          </w:divBdr>
        </w:div>
      </w:divsChild>
    </w:div>
    <w:div w:id="1604259956">
      <w:bodyDiv w:val="1"/>
      <w:marLeft w:val="0"/>
      <w:marRight w:val="0"/>
      <w:marTop w:val="0"/>
      <w:marBottom w:val="0"/>
      <w:divBdr>
        <w:top w:val="none" w:sz="0" w:space="0" w:color="auto"/>
        <w:left w:val="none" w:sz="0" w:space="0" w:color="auto"/>
        <w:bottom w:val="none" w:sz="0" w:space="0" w:color="auto"/>
        <w:right w:val="none" w:sz="0" w:space="0" w:color="auto"/>
      </w:divBdr>
    </w:div>
    <w:div w:id="1670910708">
      <w:bodyDiv w:val="1"/>
      <w:marLeft w:val="0"/>
      <w:marRight w:val="0"/>
      <w:marTop w:val="0"/>
      <w:marBottom w:val="0"/>
      <w:divBdr>
        <w:top w:val="none" w:sz="0" w:space="0" w:color="auto"/>
        <w:left w:val="none" w:sz="0" w:space="0" w:color="auto"/>
        <w:bottom w:val="none" w:sz="0" w:space="0" w:color="auto"/>
        <w:right w:val="none" w:sz="0" w:space="0" w:color="auto"/>
      </w:divBdr>
      <w:divsChild>
        <w:div w:id="571738625">
          <w:marLeft w:val="0"/>
          <w:marRight w:val="0"/>
          <w:marTop w:val="0"/>
          <w:marBottom w:val="0"/>
          <w:divBdr>
            <w:top w:val="none" w:sz="0" w:space="0" w:color="auto"/>
            <w:left w:val="none" w:sz="0" w:space="0" w:color="auto"/>
            <w:bottom w:val="none" w:sz="0" w:space="0" w:color="auto"/>
            <w:right w:val="none" w:sz="0" w:space="0" w:color="auto"/>
          </w:divBdr>
        </w:div>
      </w:divsChild>
    </w:div>
    <w:div w:id="1808359061">
      <w:bodyDiv w:val="1"/>
      <w:marLeft w:val="0"/>
      <w:marRight w:val="0"/>
      <w:marTop w:val="0"/>
      <w:marBottom w:val="0"/>
      <w:divBdr>
        <w:top w:val="none" w:sz="0" w:space="0" w:color="auto"/>
        <w:left w:val="none" w:sz="0" w:space="0" w:color="auto"/>
        <w:bottom w:val="none" w:sz="0" w:space="0" w:color="auto"/>
        <w:right w:val="none" w:sz="0" w:space="0" w:color="auto"/>
      </w:divBdr>
      <w:divsChild>
        <w:div w:id="1297639808">
          <w:marLeft w:val="0"/>
          <w:marRight w:val="0"/>
          <w:marTop w:val="0"/>
          <w:marBottom w:val="0"/>
          <w:divBdr>
            <w:top w:val="none" w:sz="0" w:space="0" w:color="auto"/>
            <w:left w:val="none" w:sz="0" w:space="0" w:color="auto"/>
            <w:bottom w:val="none" w:sz="0" w:space="0" w:color="auto"/>
            <w:right w:val="none" w:sz="0" w:space="0" w:color="auto"/>
          </w:divBdr>
        </w:div>
      </w:divsChild>
    </w:div>
    <w:div w:id="1993099956">
      <w:bodyDiv w:val="1"/>
      <w:marLeft w:val="0"/>
      <w:marRight w:val="0"/>
      <w:marTop w:val="0"/>
      <w:marBottom w:val="0"/>
      <w:divBdr>
        <w:top w:val="none" w:sz="0" w:space="0" w:color="auto"/>
        <w:left w:val="none" w:sz="0" w:space="0" w:color="auto"/>
        <w:bottom w:val="none" w:sz="0" w:space="0" w:color="auto"/>
        <w:right w:val="none" w:sz="0" w:space="0" w:color="auto"/>
      </w:divBdr>
      <w:divsChild>
        <w:div w:id="1512840554">
          <w:marLeft w:val="0"/>
          <w:marRight w:val="0"/>
          <w:marTop w:val="0"/>
          <w:marBottom w:val="0"/>
          <w:divBdr>
            <w:top w:val="none" w:sz="0" w:space="0" w:color="auto"/>
            <w:left w:val="none" w:sz="0" w:space="0" w:color="auto"/>
            <w:bottom w:val="none" w:sz="0" w:space="0" w:color="auto"/>
            <w:right w:val="none" w:sz="0" w:space="0" w:color="auto"/>
          </w:divBdr>
        </w:div>
      </w:divsChild>
    </w:div>
    <w:div w:id="2018456185">
      <w:bodyDiv w:val="1"/>
      <w:marLeft w:val="0"/>
      <w:marRight w:val="0"/>
      <w:marTop w:val="0"/>
      <w:marBottom w:val="0"/>
      <w:divBdr>
        <w:top w:val="none" w:sz="0" w:space="0" w:color="auto"/>
        <w:left w:val="none" w:sz="0" w:space="0" w:color="auto"/>
        <w:bottom w:val="none" w:sz="0" w:space="0" w:color="auto"/>
        <w:right w:val="none" w:sz="0" w:space="0" w:color="auto"/>
      </w:divBdr>
      <w:divsChild>
        <w:div w:id="92958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13</Pages>
  <Words>413</Words>
  <Characters>2358</Characters>
  <Application>Microsoft Office Word</Application>
  <DocSecurity>0</DocSecurity>
  <Lines>19</Lines>
  <Paragraphs>5</Paragraphs>
  <ScaleCrop>false</ScaleCrop>
  <Company>Lenovo</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2018-01-17T09:32:00Z</cp:lastPrinted>
  <dcterms:created xsi:type="dcterms:W3CDTF">2018-01-11T11:11:00Z</dcterms:created>
  <dcterms:modified xsi:type="dcterms:W3CDTF">2019-01-31T05:19:00Z</dcterms:modified>
</cp:coreProperties>
</file>