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560" w:lineRule="atLeast"/>
        <w:ind w:left="0" w:right="0" w:firstLine="0"/>
        <w:jc w:val="center"/>
        <w:rPr>
          <w:rFonts w:ascii="黑体" w:hAnsi="宋体" w:eastAsia="黑体" w:cs="黑体"/>
          <w:b w:val="0"/>
          <w:i w:val="0"/>
          <w:caps w:val="0"/>
          <w:color w:val="000000"/>
          <w:spacing w:val="0"/>
          <w:kern w:val="0"/>
          <w:sz w:val="36"/>
          <w:szCs w:val="36"/>
          <w:shd w:val="clear" w:fill="FFFFFF"/>
          <w:lang w:val="en-US" w:eastAsia="zh-CN" w:bidi="ar"/>
        </w:rPr>
      </w:pPr>
      <w:r>
        <w:rPr>
          <w:rFonts w:ascii="黑体" w:hAnsi="宋体" w:eastAsia="黑体" w:cs="黑体"/>
          <w:b w:val="0"/>
          <w:i w:val="0"/>
          <w:caps w:val="0"/>
          <w:color w:val="000000"/>
          <w:spacing w:val="0"/>
          <w:sz w:val="36"/>
          <w:szCs w:val="36"/>
          <w:shd w:val="clear" w:fill="FFFFFF"/>
        </w:rPr>
        <w:t>赣县区</w:t>
      </w:r>
      <w:r>
        <w:rPr>
          <w:rFonts w:hint="eastAsia" w:ascii="黑体" w:hAnsi="宋体" w:eastAsia="黑体" w:cs="黑体"/>
          <w:b w:val="0"/>
          <w:i w:val="0"/>
          <w:caps w:val="0"/>
          <w:color w:val="000000"/>
          <w:spacing w:val="0"/>
          <w:sz w:val="36"/>
          <w:szCs w:val="36"/>
          <w:shd w:val="clear" w:fill="FFFFFF"/>
          <w:lang w:eastAsia="zh-CN"/>
        </w:rPr>
        <w:t>沙地镇</w:t>
      </w:r>
      <w:r>
        <w:rPr>
          <w:rFonts w:ascii="黑体" w:hAnsi="宋体" w:eastAsia="黑体" w:cs="黑体"/>
          <w:b w:val="0"/>
          <w:i w:val="0"/>
          <w:caps w:val="0"/>
          <w:color w:val="000000"/>
          <w:spacing w:val="0"/>
          <w:sz w:val="36"/>
          <w:szCs w:val="36"/>
          <w:shd w:val="clear" w:fill="FFFFFF"/>
        </w:rPr>
        <w:t>人民政府</w:t>
      </w:r>
      <w:r>
        <w:rPr>
          <w:rFonts w:hint="eastAsia" w:ascii="黑体" w:hAnsi="宋体" w:eastAsia="黑体" w:cs="黑体"/>
          <w:b w:val="0"/>
          <w:i w:val="0"/>
          <w:caps w:val="0"/>
          <w:color w:val="000000"/>
          <w:spacing w:val="0"/>
          <w:sz w:val="36"/>
          <w:szCs w:val="36"/>
          <w:shd w:val="clear" w:fill="FFFFFF"/>
        </w:rPr>
        <w:t>2016年部门决算说明</w:t>
      </w:r>
    </w:p>
    <w:p>
      <w:pPr>
        <w:keepNext w:val="0"/>
        <w:keepLines w:val="0"/>
        <w:widowControl/>
        <w:suppressLineNumbers w:val="0"/>
        <w:shd w:val="clear" w:fill="FFFFFF"/>
        <w:spacing w:before="0" w:beforeAutospacing="1" w:after="0" w:afterAutospacing="1" w:line="560" w:lineRule="atLeast"/>
        <w:ind w:left="0" w:right="0" w:firstLine="0"/>
        <w:jc w:val="center"/>
        <w:rPr>
          <w:rFonts w:ascii="黑体" w:hAnsi="宋体" w:eastAsia="黑体" w:cs="黑体"/>
          <w:b w:val="0"/>
          <w:i w:val="0"/>
          <w:caps w:val="0"/>
          <w:color w:val="000000"/>
          <w:spacing w:val="0"/>
          <w:kern w:val="0"/>
          <w:sz w:val="44"/>
          <w:szCs w:val="44"/>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center"/>
        <w:rPr>
          <w:rFonts w:ascii="微软雅黑" w:hAnsi="微软雅黑" w:eastAsia="微软雅黑" w:cs="微软雅黑"/>
          <w:b w:val="0"/>
          <w:i w:val="0"/>
          <w:caps w:val="0"/>
          <w:color w:val="000000"/>
          <w:spacing w:val="0"/>
          <w:sz w:val="18"/>
          <w:szCs w:val="18"/>
        </w:rPr>
      </w:pPr>
      <w:r>
        <w:rPr>
          <w:rFonts w:ascii="黑体" w:hAnsi="宋体" w:eastAsia="黑体" w:cs="黑体"/>
          <w:b w:val="0"/>
          <w:i w:val="0"/>
          <w:caps w:val="0"/>
          <w:color w:val="000000"/>
          <w:spacing w:val="0"/>
          <w:kern w:val="0"/>
          <w:sz w:val="44"/>
          <w:szCs w:val="44"/>
          <w:shd w:val="clear" w:fill="FFFFFF"/>
          <w:lang w:val="en-US" w:eastAsia="zh-CN" w:bidi="ar"/>
        </w:rPr>
        <w:t>目</w:t>
      </w:r>
      <w:r>
        <w:rPr>
          <w:rFonts w:hint="eastAsia" w:ascii="黑体" w:hAnsi="宋体" w:eastAsia="黑体" w:cs="黑体"/>
          <w:b w:val="0"/>
          <w:i w:val="0"/>
          <w:caps w:val="0"/>
          <w:color w:val="000000"/>
          <w:spacing w:val="0"/>
          <w:kern w:val="0"/>
          <w:sz w:val="44"/>
          <w:szCs w:val="44"/>
          <w:shd w:val="clear" w:fill="FFFFFF"/>
          <w:lang w:val="en-US" w:eastAsia="zh-CN" w:bidi="ar"/>
        </w:rPr>
        <w:t>  录</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320" w:firstLineChars="10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第一部分 赣县区沙地镇人民政府概况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ascii="仿宋" w:hAnsi="仿宋" w:eastAsia="仿宋" w:cs="仿宋"/>
          <w:b w:val="0"/>
          <w:i w:val="0"/>
          <w:caps w:val="0"/>
          <w:color w:val="000000"/>
          <w:spacing w:val="0"/>
          <w:kern w:val="0"/>
          <w:sz w:val="32"/>
          <w:szCs w:val="32"/>
          <w:shd w:val="clear" w:fill="FFFFFF"/>
          <w:lang w:val="en-US" w:eastAsia="zh-CN" w:bidi="ar"/>
        </w:rPr>
      </w:pPr>
      <w:r>
        <w:rPr>
          <w:rFonts w:hint="default" w:ascii="仿宋_GB2312" w:hAnsi="微软雅黑" w:eastAsia="仿宋_GB2312" w:cs="仿宋_GB2312"/>
          <w:b/>
          <w:i w:val="0"/>
          <w:caps w:val="0"/>
          <w:color w:val="000000"/>
          <w:spacing w:val="0"/>
          <w:kern w:val="0"/>
          <w:sz w:val="32"/>
          <w:szCs w:val="32"/>
          <w:shd w:val="clear" w:fill="FFFFFF"/>
          <w:lang w:val="en-US" w:eastAsia="zh-CN" w:bidi="ar"/>
        </w:rPr>
        <w:t>      </w:t>
      </w:r>
      <w:r>
        <w:rPr>
          <w:rFonts w:hint="eastAsia" w:ascii="仿宋_GB2312" w:hAnsi="微软雅黑" w:eastAsia="仿宋_GB2312" w:cs="仿宋_GB2312"/>
          <w:b/>
          <w:i w:val="0"/>
          <w:caps w:val="0"/>
          <w:color w:val="000000"/>
          <w:spacing w:val="0"/>
          <w:kern w:val="0"/>
          <w:sz w:val="32"/>
          <w:szCs w:val="32"/>
          <w:shd w:val="clear" w:fill="FFFFFF"/>
          <w:lang w:val="en-US" w:eastAsia="zh-CN" w:bidi="ar"/>
        </w:rPr>
        <w:t xml:space="preserve"> </w:t>
      </w:r>
      <w:r>
        <w:rPr>
          <w:rFonts w:ascii="仿宋" w:hAnsi="仿宋" w:eastAsia="仿宋" w:cs="仿宋"/>
          <w:b w:val="0"/>
          <w:i w:val="0"/>
          <w:caps w:val="0"/>
          <w:color w:val="000000"/>
          <w:spacing w:val="0"/>
          <w:kern w:val="0"/>
          <w:sz w:val="32"/>
          <w:szCs w:val="32"/>
          <w:shd w:val="clear" w:fill="FFFFFF"/>
          <w:lang w:val="en-US" w:eastAsia="zh-CN" w:bidi="ar"/>
        </w:rPr>
        <w:t>一、主要职能</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二、决算单位构成</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320" w:firstLineChars="10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第二部分 赣县区沙地镇人民政府2016年部门决算情况说明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128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一、收支决算情况说明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128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二、财政拨款支出决算情况说明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128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三、机关运行经费情况说明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四、“三公”经费支出决算情况说明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五、政府采购支出情况说明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0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六、国有资产占用情况说明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0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七、预算绩效管理工作开展情况说明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0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八、专业</w:t>
      </w:r>
      <w:r>
        <w:rPr>
          <w:rFonts w:hint="eastAsia" w:ascii="仿宋" w:hAnsi="仿宋" w:eastAsia="仿宋" w:cs="仿宋"/>
          <w:b w:val="0"/>
          <w:i w:val="0"/>
          <w:caps w:val="0"/>
          <w:color w:val="000000"/>
          <w:spacing w:val="0"/>
          <w:kern w:val="0"/>
          <w:sz w:val="30"/>
          <w:szCs w:val="30"/>
          <w:shd w:val="clear" w:fill="FFFFFF"/>
          <w:lang w:val="en-US" w:eastAsia="zh-CN" w:bidi="ar"/>
        </w:rPr>
        <w:t>名词解释</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第三部分  赣县区沙地镇人民政府2016年部门决算表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128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一、收入支出决算总表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128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二、收入决算表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三、支出决算表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四、</w:t>
      </w:r>
      <w:r>
        <w:rPr>
          <w:rFonts w:hint="eastAsia" w:ascii="仿宋" w:hAnsi="仿宋" w:eastAsia="仿宋" w:cs="仿宋"/>
          <w:b w:val="0"/>
          <w:i w:val="0"/>
          <w:caps w:val="0"/>
          <w:color w:val="000000"/>
          <w:spacing w:val="0"/>
          <w:kern w:val="0"/>
          <w:sz w:val="30"/>
          <w:szCs w:val="30"/>
          <w:shd w:val="clear" w:fill="FFFFFF"/>
          <w:lang w:val="en-US" w:eastAsia="zh-CN" w:bidi="ar"/>
        </w:rPr>
        <w:t>财政拨款收入支出决算总表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五、</w:t>
      </w:r>
      <w:r>
        <w:rPr>
          <w:rFonts w:hint="eastAsia" w:ascii="仿宋" w:hAnsi="仿宋" w:eastAsia="仿宋" w:cs="仿宋"/>
          <w:b w:val="0"/>
          <w:i w:val="0"/>
          <w:caps w:val="0"/>
          <w:color w:val="000000"/>
          <w:spacing w:val="0"/>
          <w:kern w:val="0"/>
          <w:sz w:val="30"/>
          <w:szCs w:val="30"/>
          <w:shd w:val="clear" w:fill="FFFFFF"/>
          <w:lang w:val="en-US" w:eastAsia="zh-CN" w:bidi="ar"/>
        </w:rPr>
        <w:t>一般公共预算财政拨款支出决算表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六、</w:t>
      </w:r>
      <w:r>
        <w:rPr>
          <w:rFonts w:hint="eastAsia" w:ascii="仿宋" w:hAnsi="仿宋" w:eastAsia="仿宋" w:cs="仿宋"/>
          <w:b w:val="0"/>
          <w:i w:val="0"/>
          <w:caps w:val="0"/>
          <w:color w:val="000000"/>
          <w:spacing w:val="0"/>
          <w:kern w:val="0"/>
          <w:sz w:val="30"/>
          <w:szCs w:val="30"/>
          <w:shd w:val="clear" w:fill="FFFFFF"/>
          <w:lang w:val="en-US" w:eastAsia="zh-CN" w:bidi="ar"/>
        </w:rPr>
        <w:t>一般公共预算财政拨款基本支出决算表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七、</w:t>
      </w:r>
      <w:r>
        <w:rPr>
          <w:rFonts w:hint="eastAsia" w:ascii="仿宋" w:hAnsi="仿宋" w:eastAsia="仿宋" w:cs="仿宋"/>
          <w:b w:val="0"/>
          <w:i w:val="0"/>
          <w:caps w:val="0"/>
          <w:color w:val="000000"/>
          <w:spacing w:val="0"/>
          <w:kern w:val="0"/>
          <w:sz w:val="30"/>
          <w:szCs w:val="30"/>
          <w:shd w:val="clear" w:fill="FFFFFF"/>
          <w:lang w:val="en-US" w:eastAsia="zh-CN" w:bidi="ar"/>
        </w:rPr>
        <w:t>“三公”经费支出决算表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八、</w:t>
      </w:r>
      <w:r>
        <w:rPr>
          <w:rFonts w:hint="eastAsia" w:ascii="仿宋" w:hAnsi="仿宋" w:eastAsia="仿宋" w:cs="仿宋"/>
          <w:b w:val="0"/>
          <w:i w:val="0"/>
          <w:caps w:val="0"/>
          <w:color w:val="000000"/>
          <w:spacing w:val="0"/>
          <w:kern w:val="0"/>
          <w:sz w:val="30"/>
          <w:szCs w:val="30"/>
          <w:shd w:val="clear" w:fill="FFFFFF"/>
          <w:lang w:val="en-US" w:eastAsia="zh-CN" w:bidi="ar"/>
        </w:rPr>
        <w:t>政府性基金预算财政拨款收入支出决算表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64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2"/>
          <w:szCs w:val="32"/>
          <w:shd w:val="clear" w:fill="FFFFFF"/>
          <w:lang w:val="en-US" w:eastAsia="zh-CN" w:bidi="ar"/>
        </w:rPr>
        <w:t>      九、</w:t>
      </w:r>
      <w:r>
        <w:rPr>
          <w:rFonts w:hint="eastAsia" w:ascii="仿宋" w:hAnsi="仿宋" w:eastAsia="仿宋" w:cs="仿宋"/>
          <w:b w:val="0"/>
          <w:i w:val="0"/>
          <w:caps w:val="0"/>
          <w:color w:val="000000"/>
          <w:spacing w:val="0"/>
          <w:kern w:val="0"/>
          <w:sz w:val="30"/>
          <w:szCs w:val="30"/>
          <w:shd w:val="clear" w:fill="FFFFFF"/>
          <w:lang w:val="en-US" w:eastAsia="zh-CN" w:bidi="ar"/>
        </w:rPr>
        <w:t>国有资产占用情况表</w:t>
      </w:r>
      <w:r>
        <w:rPr>
          <w:rFonts w:hint="eastAsia" w:ascii="宋体" w:hAnsi="宋体" w:eastAsia="宋体" w:cs="宋体"/>
          <w:b/>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宋体" w:hAnsi="宋体" w:eastAsia="宋体" w:cs="宋体"/>
          <w:b/>
          <w:i w:val="0"/>
          <w:caps w:val="0"/>
          <w:color w:val="000000"/>
          <w:spacing w:val="0"/>
          <w:kern w:val="0"/>
          <w:sz w:val="32"/>
          <w:szCs w:val="32"/>
          <w:shd w:val="clear" w:fill="FFFFFF"/>
          <w:lang w:val="en-US" w:eastAsia="zh-CN" w:bidi="ar"/>
        </w:rPr>
      </w:pPr>
      <w:r>
        <w:rPr>
          <w:rFonts w:hint="eastAsia" w:ascii="宋体" w:hAnsi="宋体" w:eastAsia="宋体" w:cs="宋体"/>
          <w:b/>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宋体" w:hAnsi="宋体" w:eastAsia="宋体" w:cs="宋体"/>
          <w:b/>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宋体" w:hAnsi="宋体" w:eastAsia="宋体" w:cs="宋体"/>
          <w:b/>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宋体" w:hAnsi="宋体" w:eastAsia="宋体" w:cs="宋体"/>
          <w:b/>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宋体" w:hAnsi="宋体" w:eastAsia="宋体" w:cs="宋体"/>
          <w:b/>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宋体" w:hAnsi="宋体" w:eastAsia="宋体" w:cs="宋体"/>
          <w:b/>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both"/>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60" w:lineRule="atLeast"/>
        <w:ind w:left="0" w:right="0" w:firstLine="0"/>
        <w:jc w:val="center"/>
        <w:rPr>
          <w:rFonts w:hint="eastAsia" w:ascii="黑体" w:hAnsi="宋体" w:eastAsia="黑体" w:cs="黑体"/>
          <w:b w:val="0"/>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center"/>
        <w:rPr>
          <w:rFonts w:hint="eastAsia" w:ascii="黑体" w:hAnsi="宋体" w:eastAsia="黑体" w:cs="黑体"/>
          <w:b w:val="0"/>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center"/>
        <w:rPr>
          <w:rFonts w:hint="eastAsia" w:ascii="黑体" w:hAnsi="宋体" w:eastAsia="黑体" w:cs="黑体"/>
          <w:b w:val="0"/>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center"/>
        <w:rPr>
          <w:rFonts w:hint="eastAsia" w:ascii="黑体" w:hAnsi="宋体" w:eastAsia="黑体" w:cs="黑体"/>
          <w:b w:val="0"/>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第一部分  赣县区沙地镇人民政府概况</w:t>
      </w:r>
    </w:p>
    <w:p>
      <w:pPr>
        <w:keepNext w:val="0"/>
        <w:keepLines w:val="0"/>
        <w:widowControl/>
        <w:suppressLineNumbers w:val="0"/>
        <w:shd w:val="clear" w:fill="FFFFFF"/>
        <w:spacing w:before="0" w:beforeAutospacing="1" w:after="0" w:afterAutospacing="1" w:line="560" w:lineRule="atLeast"/>
        <w:ind w:left="0" w:right="0" w:firstLine="630"/>
        <w:jc w:val="both"/>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0"/>
          <w:szCs w:val="30"/>
          <w:shd w:val="clear" w:fill="FFFFFF"/>
          <w:lang w:val="en-US" w:eastAsia="zh-CN" w:bidi="ar"/>
        </w:rPr>
        <w:t>一、主要职能</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1</w:t>
      </w:r>
      <w:r>
        <w:rPr>
          <w:rFonts w:hint="eastAsia" w:ascii="仿宋_GB2312" w:hAnsi="仿宋_GB2312" w:eastAsia="仿宋_GB2312"/>
          <w:sz w:val="28"/>
          <w:szCs w:val="28"/>
          <w:lang w:eastAsia="zh-CN"/>
        </w:rPr>
        <w:t>、</w:t>
      </w:r>
      <w:r>
        <w:rPr>
          <w:rFonts w:hint="eastAsia" w:ascii="仿宋_GB2312" w:hAnsi="宋体" w:eastAsia="仿宋_GB2312"/>
          <w:color w:val="000000"/>
          <w:sz w:val="28"/>
          <w:szCs w:val="28"/>
          <w:shd w:val="clear" w:color="auto" w:fill="FFFFFF"/>
        </w:rPr>
        <w:t>贯彻党的路线、方针、政策，执行本级党代会、人民代表大会的决议和上级党委、政府的决定和命令，承担促进经济发展、加强社会管理。</w:t>
      </w:r>
    </w:p>
    <w:p>
      <w:pPr>
        <w:keepNext w:val="0"/>
        <w:keepLines w:val="0"/>
        <w:widowControl/>
        <w:suppressLineNumbers w:val="0"/>
        <w:shd w:val="clear" w:fill="FFFFFF"/>
        <w:spacing w:before="0" w:beforeAutospacing="1" w:after="0" w:afterAutospacing="1" w:line="560" w:lineRule="atLeast"/>
        <w:ind w:left="0" w:right="0" w:firstLine="630"/>
        <w:jc w:val="both"/>
        <w:rPr>
          <w:rFonts w:hint="eastAsia" w:ascii="仿宋_GB2312" w:hAnsi="宋体" w:eastAsia="仿宋_GB2312"/>
          <w:color w:val="000000"/>
          <w:sz w:val="28"/>
          <w:szCs w:val="28"/>
          <w:shd w:val="clear" w:color="auto" w:fill="FFFFFF"/>
        </w:rPr>
      </w:pPr>
      <w:r>
        <w:rPr>
          <w:rFonts w:hint="eastAsia" w:ascii="仿宋_GB2312" w:hAnsi="仿宋_GB2312" w:eastAsia="仿宋_GB2312"/>
          <w:sz w:val="28"/>
          <w:szCs w:val="28"/>
        </w:rPr>
        <w:t>2</w:t>
      </w:r>
      <w:r>
        <w:rPr>
          <w:rFonts w:hint="eastAsia" w:ascii="仿宋_GB2312" w:hAnsi="仿宋_GB2312" w:eastAsia="仿宋_GB2312"/>
          <w:sz w:val="28"/>
          <w:szCs w:val="28"/>
          <w:lang w:eastAsia="zh-CN"/>
        </w:rPr>
        <w:t>、</w:t>
      </w:r>
      <w:r>
        <w:rPr>
          <w:rFonts w:hint="eastAsia" w:ascii="仿宋_GB2312" w:hAnsi="宋体" w:eastAsia="仿宋_GB2312"/>
          <w:color w:val="000000"/>
          <w:sz w:val="28"/>
          <w:szCs w:val="28"/>
          <w:shd w:val="clear" w:color="auto" w:fill="FFFFFF"/>
        </w:rPr>
        <w:t>搞好公共服务、维护社会稳定和巩固基层政权等职能，推动物质文明、政治文明、精神文明协调发展。</w:t>
      </w:r>
    </w:p>
    <w:p>
      <w:pPr>
        <w:keepNext w:val="0"/>
        <w:keepLines w:val="0"/>
        <w:widowControl/>
        <w:suppressLineNumbers w:val="0"/>
        <w:shd w:val="clear" w:fill="FFFFFF"/>
        <w:spacing w:before="0" w:beforeAutospacing="1" w:after="0" w:afterAutospacing="1" w:line="560" w:lineRule="atLeast"/>
        <w:ind w:left="0" w:right="0" w:firstLine="630"/>
        <w:jc w:val="both"/>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0"/>
          <w:szCs w:val="30"/>
          <w:shd w:val="clear" w:fill="FFFFFF"/>
          <w:lang w:val="en-US" w:eastAsia="zh-CN" w:bidi="ar"/>
        </w:rPr>
        <w:t>二、决算单位构成</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1、纳入本套部门决算汇编范围的机构共7个，包括：</w:t>
      </w:r>
      <w:r>
        <w:rPr>
          <w:rFonts w:ascii="仿宋_GB2312" w:hAnsi="仿宋_GB2312" w:eastAsia="仿宋_GB2312"/>
          <w:sz w:val="28"/>
          <w:szCs w:val="28"/>
        </w:rPr>
        <w:t>镇政府机关、财政所、农业服务中心、水管站、民政所、广播站、人口和计划生育服务所</w:t>
      </w:r>
      <w:r>
        <w:rPr>
          <w:rFonts w:hint="eastAsia" w:ascii="仿宋_GB2312" w:hAnsi="仿宋_GB2312" w:eastAsia="仿宋_GB2312"/>
          <w:sz w:val="28"/>
          <w:szCs w:val="28"/>
        </w:rPr>
        <w:t>。</w:t>
      </w:r>
      <w:r>
        <w:rPr>
          <w:rFonts w:ascii="仿宋_GB2312" w:hAnsi="仿宋_GB2312" w:eastAsia="仿宋_GB2312"/>
          <w:sz w:val="28"/>
          <w:szCs w:val="28"/>
        </w:rPr>
        <w:t>其中：行政单位1个，参照公务员法管理的事业单位1个，其他事业单位5个。</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2、人员情况：编制数79人，其中：行政编制38人，实有人数 27 人，事业编制 41人，实有人数27人；退休人员19人。人员变动情况及原因主要是县组织人事部门有关人事安排。</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320" w:firstLineChars="100"/>
        <w:jc w:val="both"/>
        <w:textAlignment w:val="auto"/>
        <w:outlineLvl w:val="9"/>
        <w:rPr>
          <w:rFonts w:hint="eastAsia" w:ascii="黑体" w:hAnsi="宋体" w:eastAsia="黑体" w:cs="黑体"/>
          <w:b w:val="0"/>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320" w:firstLineChars="100"/>
        <w:jc w:val="both"/>
        <w:textAlignment w:val="auto"/>
        <w:outlineLvl w:val="9"/>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第二部分 赣县区沙地镇人民政府2016年部门决算情况说明</w:t>
      </w:r>
    </w:p>
    <w:p>
      <w:pPr>
        <w:keepNext w:val="0"/>
        <w:keepLines w:val="0"/>
        <w:widowControl/>
        <w:suppressLineNumbers w:val="0"/>
        <w:shd w:val="clear" w:fill="FFFFFF"/>
        <w:spacing w:before="0" w:beforeAutospacing="1" w:after="0" w:afterAutospacing="1" w:line="560" w:lineRule="atLeast"/>
        <w:ind w:left="0" w:right="0" w:firstLine="630"/>
        <w:jc w:val="both"/>
        <w:rPr>
          <w:rFonts w:hint="eastAsia" w:ascii="黑体" w:hAnsi="宋体" w:eastAsia="黑体" w:cs="黑体"/>
          <w:b w:val="0"/>
          <w:i w:val="0"/>
          <w:caps w:val="0"/>
          <w:color w:val="000000"/>
          <w:spacing w:val="0"/>
          <w:kern w:val="0"/>
          <w:sz w:val="30"/>
          <w:szCs w:val="30"/>
          <w:shd w:val="clear" w:fill="FFFFFF"/>
          <w:lang w:val="en-US" w:eastAsia="zh-CN" w:bidi="ar"/>
        </w:rPr>
      </w:pPr>
      <w:r>
        <w:rPr>
          <w:rFonts w:hint="eastAsia" w:ascii="黑体" w:hAnsi="宋体" w:eastAsia="黑体" w:cs="黑体"/>
          <w:b w:val="0"/>
          <w:i w:val="0"/>
          <w:caps w:val="0"/>
          <w:color w:val="000000"/>
          <w:spacing w:val="0"/>
          <w:kern w:val="0"/>
          <w:sz w:val="30"/>
          <w:szCs w:val="30"/>
          <w:shd w:val="clear" w:fill="FFFFFF"/>
          <w:lang w:val="en-US" w:eastAsia="zh-CN" w:bidi="ar"/>
        </w:rPr>
        <w:t>一、收支决算情况说明</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lang w:val="en-US" w:eastAsia="zh-CN"/>
        </w:rPr>
        <w:t xml:space="preserve">1、 </w:t>
      </w:r>
      <w:r>
        <w:rPr>
          <w:rFonts w:hint="eastAsia" w:ascii="仿宋_GB2312" w:hAnsi="仿宋_GB2312" w:eastAsia="仿宋_GB2312"/>
          <w:sz w:val="28"/>
          <w:szCs w:val="28"/>
        </w:rPr>
        <w:t>本部门2016年度收入总计1078万元，其中上年结转和结余10万元，较上年下降50%；本年收入合计 1068万元，较上年增长3.57%，主要原因是政策性增收影响。</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 xml:space="preserve">本年收入的具体构成为：财政拨款收入1068万元，其中：政府性基金预算财政拨款0万元，占0 %；事业收入 0万元，占  0%；事业单位经营收入  0 万元，占  0%；其他收入（含附属单位上缴收入、上级补助收入） 0  万元，占 0 %。  </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lang w:val="en-US" w:eastAsia="zh-CN"/>
        </w:rPr>
        <w:t xml:space="preserve">2、 </w:t>
      </w:r>
      <w:r>
        <w:rPr>
          <w:rFonts w:hint="eastAsia" w:ascii="仿宋_GB2312" w:hAnsi="仿宋_GB2312" w:eastAsia="仿宋_GB2312"/>
          <w:sz w:val="28"/>
          <w:szCs w:val="28"/>
        </w:rPr>
        <w:t>本部门2016年度支出总计1078万元，其中本年支出合计 1068万元，较上年增长1.60%，主要原因是政策性增支影响；年末结转和结余10万元，较上年持平。</w:t>
      </w:r>
    </w:p>
    <w:p>
      <w:pPr>
        <w:ind w:firstLine="630"/>
        <w:jc w:val="left"/>
        <w:rPr>
          <w:rFonts w:ascii="仿宋_GB2312" w:hAnsi="仿宋_GB2312" w:eastAsia="仿宋_GB2312"/>
          <w:sz w:val="28"/>
          <w:szCs w:val="28"/>
        </w:rPr>
      </w:pPr>
      <w:r>
        <w:rPr>
          <w:rFonts w:hint="eastAsia" w:ascii="仿宋_GB2312" w:hAnsi="仿宋_GB2312" w:eastAsia="仿宋_GB2312"/>
          <w:sz w:val="28"/>
          <w:szCs w:val="28"/>
        </w:rPr>
        <w:t>本年支出的具体构成为：基本支出852万元，占79.78%；项目支出216万元，占20.22%。</w:t>
      </w:r>
    </w:p>
    <w:p>
      <w:pPr>
        <w:keepNext w:val="0"/>
        <w:keepLines w:val="0"/>
        <w:widowControl/>
        <w:suppressLineNumbers w:val="0"/>
        <w:shd w:val="clear" w:fill="FFFFFF"/>
        <w:spacing w:before="0" w:beforeAutospacing="1" w:after="0" w:afterAutospacing="1" w:line="560" w:lineRule="atLeast"/>
        <w:ind w:left="0" w:right="0" w:firstLine="630"/>
        <w:jc w:val="both"/>
        <w:rPr>
          <w:rFonts w:hint="eastAsia" w:ascii="黑体" w:hAnsi="宋体" w:eastAsia="黑体" w:cs="黑体"/>
          <w:b w:val="0"/>
          <w:i w:val="0"/>
          <w:caps w:val="0"/>
          <w:color w:val="000000"/>
          <w:spacing w:val="0"/>
          <w:kern w:val="0"/>
          <w:sz w:val="30"/>
          <w:szCs w:val="30"/>
          <w:shd w:val="clear" w:fill="FFFFFF"/>
          <w:lang w:val="en-US" w:eastAsia="zh-CN" w:bidi="ar"/>
        </w:rPr>
      </w:pPr>
      <w:r>
        <w:rPr>
          <w:rFonts w:hint="eastAsia" w:ascii="黑体" w:hAnsi="宋体" w:eastAsia="黑体" w:cs="黑体"/>
          <w:b w:val="0"/>
          <w:i w:val="0"/>
          <w:caps w:val="0"/>
          <w:color w:val="000000"/>
          <w:spacing w:val="0"/>
          <w:kern w:val="0"/>
          <w:sz w:val="30"/>
          <w:szCs w:val="30"/>
          <w:shd w:val="clear" w:fill="FFFFFF"/>
          <w:lang w:val="en-US" w:eastAsia="zh-CN" w:bidi="ar"/>
        </w:rPr>
        <w:t>二、财政拨款支出决算情况说明</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本部门2016年度财政拨款支出年初预算数为1068万元，决算数为1068万元，完成年初预算的100%。</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按功能分类科目分：一般公共服务支出年初预算数为429 万元，决算数为429万元，完成年初预算的100%；文化体育与传媒支出年初预算数为5万元，决算数为5万元，完成年初预算的100%；社会保障和就业支出年初预算数为156万元，决算数为156万元，完成年初预算的100%； 医疗卫生与计划生育支出年初预算数为35万元，决算数为35万元，完成年初预算的100%；城乡社区支出年初预算数为10万元，决算数为10万元，完成年初预算的100%；农林水支出年初预算数为432万元，决算数为432万元，完成年初预算的100%。</w:t>
      </w:r>
    </w:p>
    <w:p>
      <w:pPr>
        <w:ind w:firstLine="630"/>
        <w:jc w:val="left"/>
        <w:rPr>
          <w:rFonts w:ascii="仿宋_GB2312" w:hAnsi="仿宋_GB2312" w:eastAsia="仿宋_GB2312"/>
          <w:sz w:val="28"/>
          <w:szCs w:val="28"/>
        </w:rPr>
      </w:pPr>
      <w:r>
        <w:rPr>
          <w:rFonts w:hint="eastAsia" w:ascii="仿宋_GB2312" w:hAnsi="仿宋_GB2312" w:eastAsia="仿宋_GB2312"/>
          <w:sz w:val="28"/>
          <w:szCs w:val="28"/>
        </w:rPr>
        <w:t>按经济分类科目分：工资福利支出294万元，较上年下降6.63%，主要原因是人员调出因素；商品和服务支出229万元，较上年增长43.76 %，主要原因是物价因素；对个人和家庭补助支出328万元，较上年增长51.91%，主要原因是政策性补助因素。</w:t>
      </w:r>
    </w:p>
    <w:p>
      <w:pPr>
        <w:keepNext w:val="0"/>
        <w:keepLines w:val="0"/>
        <w:widowControl/>
        <w:suppressLineNumbers w:val="0"/>
        <w:shd w:val="clear" w:fill="FFFFFF"/>
        <w:spacing w:before="0" w:beforeAutospacing="1" w:after="0" w:afterAutospacing="1" w:line="560" w:lineRule="atLeast"/>
        <w:ind w:left="0" w:right="0" w:firstLine="630"/>
        <w:jc w:val="both"/>
        <w:rPr>
          <w:rFonts w:hint="eastAsia" w:ascii="黑体" w:hAnsi="宋体" w:eastAsia="黑体" w:cs="黑体"/>
          <w:b w:val="0"/>
          <w:i w:val="0"/>
          <w:caps w:val="0"/>
          <w:color w:val="000000"/>
          <w:spacing w:val="0"/>
          <w:kern w:val="0"/>
          <w:sz w:val="30"/>
          <w:szCs w:val="30"/>
          <w:shd w:val="clear" w:fill="FFFFFF"/>
          <w:lang w:val="en-US" w:eastAsia="zh-CN" w:bidi="ar"/>
        </w:rPr>
      </w:pPr>
      <w:r>
        <w:rPr>
          <w:rFonts w:hint="eastAsia" w:ascii="黑体" w:hAnsi="宋体" w:eastAsia="黑体" w:cs="黑体"/>
          <w:b w:val="0"/>
          <w:i w:val="0"/>
          <w:caps w:val="0"/>
          <w:color w:val="000000"/>
          <w:spacing w:val="0"/>
          <w:kern w:val="0"/>
          <w:sz w:val="30"/>
          <w:szCs w:val="30"/>
          <w:shd w:val="clear" w:fill="FFFFFF"/>
          <w:lang w:val="en-US" w:eastAsia="zh-CN" w:bidi="ar"/>
        </w:rPr>
        <w:t>三、机关运行经费情况说明</w:t>
      </w:r>
    </w:p>
    <w:p>
      <w:pPr>
        <w:autoSpaceDE w:val="0"/>
        <w:autoSpaceDN w:val="0"/>
        <w:adjustRightInd w:val="0"/>
        <w:spacing w:line="360" w:lineRule="auto"/>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本部门2016年度机关运行经费229万元，用于购买货物和服务的各项资金，包括办公及印刷费、差旅费、会议费、福利费、日常维修费及一般设备购置费、水电费、取暖费、公车运行维护费等。我镇严格按照新决算法的要求，合理安排使用。</w:t>
      </w:r>
    </w:p>
    <w:p>
      <w:pPr>
        <w:keepNext w:val="0"/>
        <w:keepLines w:val="0"/>
        <w:widowControl/>
        <w:suppressLineNumbers w:val="0"/>
        <w:shd w:val="clear" w:fill="FFFFFF"/>
        <w:spacing w:before="0" w:beforeAutospacing="1" w:after="0" w:afterAutospacing="1" w:line="560" w:lineRule="atLeast"/>
        <w:ind w:left="0" w:right="0" w:firstLine="630"/>
        <w:jc w:val="both"/>
        <w:rPr>
          <w:rFonts w:hint="eastAsia" w:ascii="黑体" w:hAnsi="宋体" w:eastAsia="黑体" w:cs="黑体"/>
          <w:b w:val="0"/>
          <w:i w:val="0"/>
          <w:caps w:val="0"/>
          <w:color w:val="000000"/>
          <w:spacing w:val="0"/>
          <w:kern w:val="0"/>
          <w:sz w:val="30"/>
          <w:szCs w:val="30"/>
          <w:shd w:val="clear" w:fill="FFFFFF"/>
          <w:lang w:val="en-US" w:eastAsia="zh-CN" w:bidi="ar"/>
        </w:rPr>
      </w:pPr>
      <w:r>
        <w:rPr>
          <w:rFonts w:hint="eastAsia" w:ascii="黑体" w:hAnsi="宋体" w:eastAsia="黑体" w:cs="黑体"/>
          <w:b w:val="0"/>
          <w:i w:val="0"/>
          <w:caps w:val="0"/>
          <w:color w:val="000000"/>
          <w:spacing w:val="0"/>
          <w:kern w:val="0"/>
          <w:sz w:val="30"/>
          <w:szCs w:val="30"/>
          <w:shd w:val="clear" w:fill="FFFFFF"/>
          <w:lang w:val="en-US" w:eastAsia="zh-CN" w:bidi="ar"/>
        </w:rPr>
        <w:t>四、“三公”经费支出决算情况说明</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本部门2016年度“三公”经费支出年初预算数30万元，决算数为21万元，完成预算的70%；决算数较上年下降8.34%。其中：</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（一）因公出国（境）支出年初预算数  0 万元，决算数为0万元，完成预算的0%；决算数较上年增长（下降）0  %。2016年度本部门安排的出国（境）团组 0 个，参加其他单位组织的出国（境）团组 0 个，因公出国（境）累计 0 人次。</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（二）公务接待费支出年初预算数15万元，决算数为10万元，完成预算的66.67%；较上年下降5.84%。</w:t>
      </w:r>
      <w:r>
        <w:rPr>
          <w:rFonts w:hint="eastAsia" w:ascii="仿宋_GB2312" w:hAnsi="仿宋_GB2312" w:eastAsia="仿宋_GB2312"/>
          <w:vanish/>
          <w:sz w:val="28"/>
          <w:szCs w:val="28"/>
        </w:rPr>
        <w:pgNum/>
      </w:r>
      <w:r>
        <w:rPr>
          <w:rFonts w:hint="eastAsia" w:ascii="仿宋_GB2312" w:hAnsi="仿宋_GB2312" w:eastAsia="仿宋_GB2312"/>
          <w:vanish/>
          <w:sz w:val="28"/>
          <w:szCs w:val="28"/>
        </w:rPr>
        <w:pgNum/>
      </w:r>
      <w:r>
        <w:rPr>
          <w:rFonts w:hint="eastAsia" w:ascii="仿宋_GB2312" w:hAnsi="仿宋_GB2312" w:eastAsia="仿宋_GB2312"/>
          <w:vanish/>
          <w:sz w:val="28"/>
          <w:szCs w:val="28"/>
        </w:rPr>
        <w:pgNum/>
      </w:r>
      <w:r>
        <w:rPr>
          <w:rFonts w:hint="eastAsia" w:ascii="仿宋_GB2312" w:hAnsi="仿宋_GB2312" w:eastAsia="仿宋_GB2312"/>
          <w:vanish/>
          <w:sz w:val="28"/>
          <w:szCs w:val="28"/>
        </w:rPr>
        <w:pgNum/>
      </w:r>
      <w:r>
        <w:rPr>
          <w:rFonts w:hint="eastAsia" w:ascii="仿宋_GB2312" w:hAnsi="仿宋_GB2312" w:eastAsia="仿宋_GB2312"/>
          <w:vanish/>
          <w:sz w:val="28"/>
          <w:szCs w:val="28"/>
        </w:rPr>
        <w:pgNum/>
      </w:r>
      <w:r>
        <w:rPr>
          <w:rFonts w:hint="eastAsia" w:ascii="仿宋_GB2312" w:hAnsi="仿宋_GB2312" w:eastAsia="仿宋_GB2312"/>
          <w:vanish/>
          <w:sz w:val="28"/>
          <w:szCs w:val="28"/>
        </w:rPr>
        <w:pgNum/>
      </w:r>
      <w:r>
        <w:rPr>
          <w:rFonts w:hint="eastAsia" w:ascii="仿宋_GB2312" w:hAnsi="仿宋_GB2312" w:eastAsia="仿宋_GB2312"/>
          <w:vanish/>
          <w:sz w:val="28"/>
          <w:szCs w:val="28"/>
        </w:rPr>
        <w:pgNum/>
      </w:r>
      <w:r>
        <w:rPr>
          <w:rFonts w:hint="eastAsia" w:ascii="仿宋_GB2312" w:hAnsi="仿宋_GB2312" w:eastAsia="仿宋_GB2312"/>
          <w:sz w:val="28"/>
          <w:szCs w:val="28"/>
        </w:rPr>
        <w:t>公务接待费支出变动的主要原因是：加强了管理，节减了开支。</w:t>
      </w:r>
    </w:p>
    <w:p>
      <w:pPr>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（三）公务用车购置及运行维护费支出 15 万元，其中公务用车购置年初预算数  0 万元，决算数为0万元，完成预算的0%；决算数较上年增长（下降）0  %；公务用车维护费支出年初预算数15万元，决算数为11万元，完成预算的73.33%；决算数较上年下降10.50 %。</w:t>
      </w:r>
      <w:r>
        <w:rPr>
          <w:rFonts w:hint="eastAsia" w:ascii="仿宋_GB2312" w:hAnsi="仿宋_GB2312" w:eastAsia="仿宋_GB2312"/>
          <w:vanish/>
          <w:sz w:val="28"/>
          <w:szCs w:val="28"/>
        </w:rPr>
        <w:pgNum/>
      </w:r>
      <w:r>
        <w:rPr>
          <w:rFonts w:hint="eastAsia" w:ascii="仿宋_GB2312" w:hAnsi="仿宋_GB2312" w:eastAsia="仿宋_GB2312"/>
          <w:sz w:val="28"/>
          <w:szCs w:val="28"/>
        </w:rPr>
        <w:t>公务用车购置及运行维护费支出变动的主要原因是：我镇严格控制公务用车购置及运行维护费支出。</w:t>
      </w:r>
    </w:p>
    <w:p>
      <w:pPr>
        <w:keepNext w:val="0"/>
        <w:keepLines w:val="0"/>
        <w:widowControl/>
        <w:suppressLineNumbers w:val="0"/>
        <w:shd w:val="clear" w:fill="FFFFFF"/>
        <w:spacing w:before="0" w:beforeAutospacing="1" w:after="0" w:afterAutospacing="1" w:line="600" w:lineRule="atLeast"/>
        <w:ind w:left="0" w:right="0" w:firstLine="600"/>
        <w:jc w:val="both"/>
        <w:rPr>
          <w:rFonts w:ascii="微软雅黑" w:hAnsi="微软雅黑" w:eastAsia="微软雅黑" w:cs="微软雅黑"/>
          <w:b w:val="0"/>
          <w:i w:val="0"/>
          <w:caps w:val="0"/>
          <w:color w:val="000000"/>
          <w:spacing w:val="0"/>
          <w:sz w:val="18"/>
          <w:szCs w:val="18"/>
        </w:rPr>
      </w:pPr>
      <w:r>
        <w:rPr>
          <w:rFonts w:ascii="黑体" w:hAnsi="宋体" w:eastAsia="黑体" w:cs="黑体"/>
          <w:b w:val="0"/>
          <w:i w:val="0"/>
          <w:caps w:val="0"/>
          <w:color w:val="000000"/>
          <w:spacing w:val="0"/>
          <w:kern w:val="0"/>
          <w:sz w:val="30"/>
          <w:szCs w:val="30"/>
          <w:shd w:val="clear" w:fill="FFFFFF"/>
          <w:lang w:val="en-US" w:eastAsia="zh-CN" w:bidi="ar"/>
        </w:rPr>
        <w:t>五、政府采购支出情况说明</w:t>
      </w:r>
    </w:p>
    <w:p>
      <w:pPr>
        <w:keepNext w:val="0"/>
        <w:keepLines w:val="0"/>
        <w:widowControl/>
        <w:suppressLineNumbers w:val="0"/>
        <w:shd w:val="clear" w:fill="FFFFFF"/>
        <w:spacing w:before="0" w:beforeAutospacing="1" w:after="0" w:afterAutospacing="1" w:line="600" w:lineRule="atLeast"/>
        <w:ind w:left="0" w:right="0" w:firstLine="630"/>
        <w:jc w:val="both"/>
        <w:rPr>
          <w:rFonts w:hint="eastAsia" w:ascii="仿宋" w:hAnsi="仿宋" w:eastAsia="仿宋" w:cs="仿宋"/>
          <w:b w:val="0"/>
          <w:i w:val="0"/>
          <w:caps w:val="0"/>
          <w:color w:val="000000"/>
          <w:spacing w:val="0"/>
          <w:kern w:val="0"/>
          <w:sz w:val="30"/>
          <w:szCs w:val="30"/>
          <w:shd w:val="clear" w:fill="FFFFFF"/>
          <w:lang w:val="en-US" w:eastAsia="zh-CN" w:bidi="ar"/>
        </w:rPr>
      </w:pPr>
      <w:r>
        <w:rPr>
          <w:rFonts w:ascii="仿宋" w:hAnsi="仿宋" w:eastAsia="仿宋" w:cs="仿宋"/>
          <w:b w:val="0"/>
          <w:i w:val="0"/>
          <w:caps w:val="0"/>
          <w:color w:val="000000"/>
          <w:spacing w:val="0"/>
          <w:kern w:val="0"/>
          <w:sz w:val="30"/>
          <w:szCs w:val="30"/>
          <w:shd w:val="clear" w:fill="FFFFFF"/>
          <w:lang w:val="en-US" w:eastAsia="zh-CN" w:bidi="ar"/>
        </w:rPr>
        <w:t>赣县区</w:t>
      </w:r>
      <w:r>
        <w:rPr>
          <w:rFonts w:hint="eastAsia" w:ascii="仿宋" w:hAnsi="仿宋" w:eastAsia="仿宋" w:cs="仿宋"/>
          <w:b w:val="0"/>
          <w:i w:val="0"/>
          <w:caps w:val="0"/>
          <w:color w:val="000000"/>
          <w:spacing w:val="0"/>
          <w:kern w:val="0"/>
          <w:sz w:val="30"/>
          <w:szCs w:val="30"/>
          <w:shd w:val="clear" w:fill="FFFFFF"/>
          <w:lang w:val="en-US" w:eastAsia="zh-CN" w:bidi="ar"/>
        </w:rPr>
        <w:t>沙地镇</w:t>
      </w:r>
      <w:r>
        <w:rPr>
          <w:rFonts w:ascii="仿宋" w:hAnsi="仿宋" w:eastAsia="仿宋" w:cs="仿宋"/>
          <w:b w:val="0"/>
          <w:i w:val="0"/>
          <w:caps w:val="0"/>
          <w:color w:val="000000"/>
          <w:spacing w:val="0"/>
          <w:kern w:val="0"/>
          <w:sz w:val="30"/>
          <w:szCs w:val="30"/>
          <w:shd w:val="clear" w:fill="FFFFFF"/>
          <w:lang w:val="en-US" w:eastAsia="zh-CN" w:bidi="ar"/>
        </w:rPr>
        <w:t>人民政府</w:t>
      </w:r>
      <w:r>
        <w:rPr>
          <w:rFonts w:hint="eastAsia" w:ascii="仿宋" w:hAnsi="仿宋" w:eastAsia="仿宋" w:cs="仿宋"/>
          <w:b w:val="0"/>
          <w:i w:val="0"/>
          <w:caps w:val="0"/>
          <w:color w:val="000000"/>
          <w:spacing w:val="0"/>
          <w:kern w:val="0"/>
          <w:sz w:val="30"/>
          <w:szCs w:val="30"/>
          <w:shd w:val="clear" w:fill="FFFFFF"/>
          <w:lang w:val="en-US" w:eastAsia="zh-CN" w:bidi="ar"/>
        </w:rPr>
        <w:t>2016 年度无政府采购支出。</w:t>
      </w:r>
    </w:p>
    <w:p>
      <w:pPr>
        <w:keepNext w:val="0"/>
        <w:keepLines w:val="0"/>
        <w:widowControl/>
        <w:suppressLineNumbers w:val="0"/>
        <w:shd w:val="clear" w:fill="FFFFFF"/>
        <w:spacing w:before="0" w:beforeAutospacing="1" w:after="0" w:afterAutospacing="1" w:line="600" w:lineRule="atLeast"/>
        <w:ind w:left="0" w:right="0" w:firstLine="600"/>
        <w:jc w:val="both"/>
        <w:rPr>
          <w:rFonts w:ascii="微软雅黑" w:hAnsi="微软雅黑" w:eastAsia="微软雅黑" w:cs="微软雅黑"/>
          <w:b w:val="0"/>
          <w:i w:val="0"/>
          <w:caps w:val="0"/>
          <w:color w:val="000000"/>
          <w:spacing w:val="0"/>
          <w:sz w:val="18"/>
          <w:szCs w:val="18"/>
        </w:rPr>
      </w:pPr>
      <w:r>
        <w:rPr>
          <w:rFonts w:ascii="黑体" w:hAnsi="宋体" w:eastAsia="黑体" w:cs="黑体"/>
          <w:b w:val="0"/>
          <w:i w:val="0"/>
          <w:caps w:val="0"/>
          <w:color w:val="000000"/>
          <w:spacing w:val="0"/>
          <w:kern w:val="0"/>
          <w:sz w:val="30"/>
          <w:szCs w:val="30"/>
          <w:shd w:val="clear" w:fill="FFFFFF"/>
          <w:lang w:val="en-US" w:eastAsia="zh-CN" w:bidi="ar"/>
        </w:rPr>
        <w:t>六、国有资产占用情况说明</w:t>
      </w:r>
    </w:p>
    <w:p>
      <w:pPr>
        <w:keepNext w:val="0"/>
        <w:keepLines w:val="0"/>
        <w:widowControl/>
        <w:suppressLineNumbers w:val="0"/>
        <w:shd w:val="clear" w:fill="FFFFFF"/>
        <w:spacing w:before="0" w:beforeAutospacing="1" w:after="0" w:afterAutospacing="1" w:line="600" w:lineRule="atLeast"/>
        <w:ind w:left="0" w:right="0" w:firstLine="630"/>
        <w:jc w:val="both"/>
        <w:rPr>
          <w:rFonts w:hint="eastAsia" w:ascii="微软雅黑" w:hAnsi="微软雅黑" w:eastAsia="微软雅黑" w:cs="微软雅黑"/>
          <w:b w:val="0"/>
          <w:i w:val="0"/>
          <w:caps w:val="0"/>
          <w:color w:val="000000"/>
          <w:spacing w:val="0"/>
          <w:sz w:val="18"/>
          <w:szCs w:val="18"/>
        </w:rPr>
      </w:pPr>
      <w:r>
        <w:rPr>
          <w:rFonts w:ascii="仿宋" w:hAnsi="仿宋" w:eastAsia="仿宋" w:cs="仿宋"/>
          <w:b w:val="0"/>
          <w:i w:val="0"/>
          <w:caps w:val="0"/>
          <w:color w:val="000000"/>
          <w:spacing w:val="0"/>
          <w:kern w:val="0"/>
          <w:sz w:val="30"/>
          <w:szCs w:val="30"/>
          <w:shd w:val="clear" w:fill="FFFFFF"/>
          <w:lang w:val="en-US" w:eastAsia="zh-CN" w:bidi="ar"/>
        </w:rPr>
        <w:t>截至</w:t>
      </w:r>
      <w:r>
        <w:rPr>
          <w:rFonts w:hint="eastAsia" w:ascii="仿宋" w:hAnsi="仿宋" w:eastAsia="仿宋" w:cs="仿宋"/>
          <w:b w:val="0"/>
          <w:i w:val="0"/>
          <w:caps w:val="0"/>
          <w:color w:val="000000"/>
          <w:spacing w:val="0"/>
          <w:kern w:val="0"/>
          <w:sz w:val="30"/>
          <w:szCs w:val="30"/>
          <w:shd w:val="clear" w:fill="FFFFFF"/>
          <w:lang w:val="en-US" w:eastAsia="zh-CN" w:bidi="ar"/>
        </w:rPr>
        <w:t>2016年12月31日，赣县区沙地镇人民政府共有车辆2辆，其中，一般公务用车2辆；单位价值50万元以上通用设备无，单价100万元以上专用设备无。</w:t>
      </w:r>
    </w:p>
    <w:p>
      <w:pPr>
        <w:keepNext w:val="0"/>
        <w:keepLines w:val="0"/>
        <w:widowControl/>
        <w:suppressLineNumbers w:val="0"/>
        <w:shd w:val="clear" w:fill="FFFFFF"/>
        <w:spacing w:before="0" w:beforeAutospacing="1" w:after="0" w:afterAutospacing="1" w:line="60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0"/>
          <w:szCs w:val="30"/>
          <w:shd w:val="clear" w:fill="FFFFFF"/>
          <w:lang w:val="en-US" w:eastAsia="zh-CN" w:bidi="ar"/>
        </w:rPr>
        <w:t>七、预算绩效管理工作开展情况说明</w:t>
      </w:r>
    </w:p>
    <w:p>
      <w:pPr>
        <w:keepNext w:val="0"/>
        <w:keepLines w:val="0"/>
        <w:widowControl/>
        <w:suppressLineNumbers w:val="0"/>
        <w:shd w:val="clear" w:fill="FFFFFF"/>
        <w:spacing w:before="0" w:beforeAutospacing="1" w:after="0" w:afterAutospacing="1" w:line="600" w:lineRule="atLeast"/>
        <w:ind w:left="0" w:right="0" w:firstLine="63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绩效管理工作开展情况。根据财政预算管理要求，我乡镇组织对2016年度一般公共预算项目支出开展绩效自评。自评项目涉及资金216万元，自评覆盖率达到100%。</w:t>
      </w:r>
    </w:p>
    <w:p>
      <w:pPr>
        <w:keepNext w:val="0"/>
        <w:keepLines w:val="0"/>
        <w:widowControl/>
        <w:suppressLineNumbers w:val="0"/>
        <w:shd w:val="clear" w:fill="FFFFFF"/>
        <w:spacing w:before="0" w:beforeAutospacing="1" w:after="0" w:afterAutospacing="1" w:line="600" w:lineRule="atLeast"/>
        <w:ind w:left="0" w:right="0" w:firstLine="63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组织对项目进行了绩效运行监控管理，涉及一般公共预算支出216万元。</w:t>
      </w:r>
    </w:p>
    <w:p>
      <w:pPr>
        <w:keepNext w:val="0"/>
        <w:keepLines w:val="0"/>
        <w:widowControl/>
        <w:suppressLineNumbers w:val="0"/>
        <w:shd w:val="clear" w:fill="FFFFFF"/>
        <w:spacing w:before="0" w:beforeAutospacing="1" w:after="0" w:afterAutospacing="1" w:line="600" w:lineRule="atLeast"/>
        <w:ind w:left="0" w:right="0" w:firstLine="63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组织对财政所、计生所、民政所、国土所、广播站、农技站等部门进行了绩效自评。</w:t>
      </w:r>
    </w:p>
    <w:p>
      <w:pPr>
        <w:keepNext w:val="0"/>
        <w:keepLines w:val="0"/>
        <w:widowControl/>
        <w:suppressLineNumbers w:val="0"/>
        <w:shd w:val="clear" w:fill="FFFFFF"/>
        <w:spacing w:before="0" w:beforeAutospacing="1" w:after="0" w:afterAutospacing="1" w:line="600" w:lineRule="atLeast"/>
        <w:ind w:left="0" w:right="0" w:firstLine="63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组织对全体机关干部职工进行了绩效自评。</w:t>
      </w:r>
    </w:p>
    <w:p>
      <w:pPr>
        <w:keepNext w:val="0"/>
        <w:keepLines w:val="0"/>
        <w:widowControl/>
        <w:suppressLineNumbers w:val="0"/>
        <w:shd w:val="clear" w:fill="FFFFFF"/>
        <w:spacing w:before="0" w:beforeAutospacing="1" w:after="0" w:afterAutospacing="0" w:line="600" w:lineRule="atLeast"/>
        <w:ind w:left="0" w:right="0" w:firstLine="630"/>
        <w:jc w:val="both"/>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八、专业名词解释</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一、财政拨款收入：指单位本年度从本级财政部门取得的财政拨款，包括一般公共预算财政拨款和政府性基金预算财政拨款。</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二、上级补助收入：指事业单位从主管部门和上级单位取得的非财政补助收入。（可结合部门实际收入情况举例说明）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三、事业收入：指事业单位开展专业业务活动及其辅助活动取得的收入；事业单位收到的财政专户实际核拨的教育收费等资金在此反映。（可结合部门实际收入情况举例说明）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四、经营收入：指事业单位在专业业务活动及其辅助活动之外开展非独立核算经营活动取得的收入。（可结合部门实际收入情况举例说明）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五、附属单位缴款：指事业单位附属独立核算单位按照有关规定上缴的收入。（可结合部门实际收入情况举例说明）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六、其他收入：指单位取得的除上述“财政拨款收入”、“事业收入”、“经营收入”、“附属单位缴款”等以外的各项收入。（可结合部门实际收入情况举例说明）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七、用事业基金弥补收支差额：指事业单位用事业基金弥补当年收支差额的数额。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八、年初结转和结余：指单位上年结转本年使用的基本支出结转、项目支出结转和结余和经营结余。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十、年末结转和结余资金：指单位结转下年的基本支出结转、项目支出结转和结余和经营结余。</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十一、基本支出：指为保障机构正常运转、完成日常工作任务而发生的人员支出和公用支出。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十二、项目支出：指在基本支出之外为完成特定的行政任务或事业发展目标所发生的支出。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十三、上缴上级支出：指事业单位按照财政部门和主管部门的规定上缴上级单位的支出。（可结合部门实际支出情况举例说明）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十四、经营支出：指事业单位在专业业务活动及其辅助活动之外开展非独立核算经营活动发生的支出。（可结合部门实际支出情况举例说明）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十五、对附属单位补助支出：指事业单位用财政补助收入之外的收入对附属单位补助发生的支出。（可结合部门实际支出情况举例说明）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微软雅黑" w:hAnsi="微软雅黑" w:eastAsia="微软雅黑" w:cs="微软雅黑"/>
          <w:b w:val="0"/>
          <w:i w:val="0"/>
          <w:caps w:val="0"/>
          <w:color w:val="000000"/>
          <w:spacing w:val="0"/>
          <w:sz w:val="18"/>
          <w:szCs w:val="18"/>
        </w:rPr>
      </w:pPr>
      <w:r>
        <w:rPr>
          <w:rFonts w:hint="eastAsia" w:ascii="仿宋" w:hAnsi="仿宋" w:eastAsia="仿宋" w:cs="仿宋"/>
          <w:b w:val="0"/>
          <w:i w:val="0"/>
          <w:caps w:val="0"/>
          <w:color w:val="000000"/>
          <w:spacing w:val="0"/>
          <w:kern w:val="0"/>
          <w:sz w:val="30"/>
          <w:szCs w:val="30"/>
          <w:shd w:val="clear" w:fill="FFFFFF"/>
          <w:lang w:val="en-US" w:eastAsia="zh-CN" w:bidi="ar"/>
        </w:rPr>
        <w:t>十六、“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仿宋" w:hAnsi="仿宋" w:eastAsia="仿宋" w:cs="仿宋"/>
          <w:b w:val="0"/>
          <w:i w:val="0"/>
          <w:caps w:val="0"/>
          <w:color w:val="000000"/>
          <w:spacing w:val="0"/>
          <w:kern w:val="0"/>
          <w:sz w:val="30"/>
          <w:szCs w:val="30"/>
          <w:shd w:val="clear" w:fill="FFFFFF"/>
          <w:lang w:val="en-US" w:eastAsia="zh-CN" w:bidi="ar"/>
        </w:rPr>
      </w:pPr>
      <w:r>
        <w:rPr>
          <w:rFonts w:hint="eastAsia" w:ascii="仿宋" w:hAnsi="仿宋" w:eastAsia="仿宋" w:cs="仿宋"/>
          <w:b w:val="0"/>
          <w:i w:val="0"/>
          <w:caps w:val="0"/>
          <w:color w:val="000000"/>
          <w:spacing w:val="0"/>
          <w:kern w:val="0"/>
          <w:sz w:val="30"/>
          <w:szCs w:val="30"/>
          <w:shd w:val="clear" w:fill="FFFFFF"/>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 </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仿宋" w:hAnsi="仿宋" w:eastAsia="仿宋" w:cs="仿宋"/>
          <w:b w:val="0"/>
          <w:i w:val="0"/>
          <w:caps w:val="0"/>
          <w:color w:val="000000"/>
          <w:spacing w:val="0"/>
          <w:kern w:val="0"/>
          <w:sz w:val="30"/>
          <w:szCs w:val="30"/>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仿宋" w:hAnsi="仿宋" w:eastAsia="仿宋" w:cs="仿宋"/>
          <w:b w:val="0"/>
          <w:i w:val="0"/>
          <w:caps w:val="0"/>
          <w:color w:val="000000"/>
          <w:spacing w:val="0"/>
          <w:kern w:val="0"/>
          <w:sz w:val="30"/>
          <w:szCs w:val="30"/>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100" w:beforeAutospacing="1" w:after="100" w:afterAutospacing="1" w:line="440" w:lineRule="exact"/>
        <w:ind w:right="0" w:rightChars="0"/>
        <w:jc w:val="both"/>
        <w:textAlignment w:val="auto"/>
        <w:outlineLvl w:val="9"/>
        <w:rPr>
          <w:rFonts w:hint="eastAsia" w:ascii="黑体" w:hAnsi="宋体" w:eastAsia="黑体" w:cs="黑体"/>
          <w:b w:val="0"/>
          <w:i w:val="0"/>
          <w:caps w:val="0"/>
          <w:color w:val="000000"/>
          <w:spacing w:val="0"/>
          <w:kern w:val="0"/>
          <w:sz w:val="32"/>
          <w:szCs w:val="32"/>
          <w:shd w:val="clear" w:fill="FFFFFF"/>
          <w:lang w:val="en-US" w:eastAsia="zh-CN" w:bidi="ar"/>
        </w:rPr>
      </w:pPr>
      <w:r>
        <w:rPr>
          <w:rFonts w:hint="eastAsia" w:ascii="黑体" w:hAnsi="宋体" w:eastAsia="黑体" w:cs="黑体"/>
          <w:b w:val="0"/>
          <w:i w:val="0"/>
          <w:caps w:val="0"/>
          <w:color w:val="000000"/>
          <w:spacing w:val="0"/>
          <w:kern w:val="0"/>
          <w:sz w:val="32"/>
          <w:szCs w:val="32"/>
          <w:shd w:val="clear" w:fill="FFFFFF"/>
          <w:lang w:val="en-US" w:eastAsia="zh-CN" w:bidi="ar"/>
        </w:rPr>
        <w:t>分  赣县区沙地镇人民政府2016年部门决算表</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仿宋" w:hAnsi="仿宋" w:eastAsia="仿宋" w:cs="仿宋"/>
          <w:b w:val="0"/>
          <w:i w:val="0"/>
          <w:caps w:val="0"/>
          <w:color w:val="000000"/>
          <w:spacing w:val="0"/>
          <w:kern w:val="0"/>
          <w:sz w:val="30"/>
          <w:szCs w:val="30"/>
          <w:shd w:val="clear" w:fill="FFFFFF"/>
          <w:lang w:val="en-US" w:eastAsia="zh-CN" w:bidi="ar"/>
        </w:rPr>
      </w:pPr>
      <w:r>
        <w:rPr>
          <w:rFonts w:hint="eastAsia" w:ascii="仿宋" w:hAnsi="仿宋" w:eastAsia="仿宋" w:cs="仿宋"/>
          <w:b w:val="0"/>
          <w:i w:val="0"/>
          <w:caps w:val="0"/>
          <w:color w:val="000000"/>
          <w:spacing w:val="0"/>
          <w:kern w:val="0"/>
          <w:sz w:val="30"/>
          <w:szCs w:val="30"/>
          <w:shd w:val="clear" w:fill="FFFFFF"/>
          <w:lang w:val="en-US" w:eastAsia="zh-CN" w:bidi="ar"/>
        </w:rPr>
        <w:t>详见附件</w:t>
      </w:r>
    </w:p>
    <w:p>
      <w:pPr>
        <w:keepNext w:val="0"/>
        <w:keepLines w:val="0"/>
        <w:widowControl/>
        <w:suppressLineNumbers w:val="0"/>
        <w:shd w:val="clear" w:fill="FFFFFF"/>
        <w:spacing w:before="0" w:beforeAutospacing="1" w:after="0" w:afterAutospacing="1" w:line="560" w:lineRule="atLeast"/>
        <w:ind w:left="0" w:right="0" w:firstLine="600"/>
        <w:jc w:val="both"/>
        <w:rPr>
          <w:rFonts w:hint="eastAsia" w:ascii="仿宋" w:hAnsi="仿宋" w:eastAsia="仿宋" w:cs="仿宋"/>
          <w:b w:val="0"/>
          <w:i w:val="0"/>
          <w:caps w:val="0"/>
          <w:color w:val="000000"/>
          <w:spacing w:val="0"/>
          <w:kern w:val="0"/>
          <w:sz w:val="30"/>
          <w:szCs w:val="30"/>
          <w:shd w:val="clear" w:fill="FFFFFF"/>
          <w:lang w:val="en-US" w:eastAsia="zh-CN" w:bidi="ar"/>
        </w:rPr>
      </w:pPr>
      <w:bookmarkStart w:id="0" w:name="_GoBack"/>
      <w:bookmarkEnd w:id="0"/>
    </w:p>
    <w:p>
      <w:pPr>
        <w:keepNext w:val="0"/>
        <w:keepLines w:val="0"/>
        <w:widowControl/>
        <w:suppressLineNumbers w:val="0"/>
        <w:shd w:val="clear" w:fill="FFFFFF"/>
        <w:spacing w:before="0" w:beforeAutospacing="1" w:after="0" w:afterAutospacing="1" w:line="600" w:lineRule="atLeast"/>
        <w:ind w:left="0" w:right="0" w:firstLine="630"/>
        <w:jc w:val="both"/>
        <w:rPr>
          <w:rFonts w:hint="eastAsia" w:ascii="仿宋" w:hAnsi="仿宋" w:eastAsia="仿宋" w:cs="仿宋"/>
          <w:b w:val="0"/>
          <w:i w:val="0"/>
          <w:caps w:val="0"/>
          <w:color w:val="000000"/>
          <w:spacing w:val="0"/>
          <w:kern w:val="0"/>
          <w:sz w:val="30"/>
          <w:szCs w:val="30"/>
          <w:shd w:val="clear" w:fill="FFFFFF"/>
          <w:lang w:val="en-US" w:eastAsia="zh-CN" w:bidi="ar"/>
        </w:rPr>
      </w:pPr>
    </w:p>
    <w:p>
      <w:pPr>
        <w:ind w:firstLine="560" w:firstLineChars="200"/>
        <w:rPr>
          <w:rFonts w:hint="eastAsia" w:ascii="仿宋_GB2312" w:hAnsi="仿宋_GB2312" w:eastAsia="仿宋_GB2312"/>
          <w:sz w:val="28"/>
          <w:szCs w:val="28"/>
        </w:rPr>
      </w:pPr>
    </w:p>
    <w:sectPr>
      <w:headerReference r:id="rId3" w:type="default"/>
      <w:pgSz w:w="11906" w:h="16838"/>
      <w:pgMar w:top="580" w:right="1800" w:bottom="5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2E5C"/>
    <w:multiLevelType w:val="singleLevel"/>
    <w:tmpl w:val="59F52E5C"/>
    <w:lvl w:ilvl="0" w:tentative="0">
      <w:start w:val="3"/>
      <w:numFmt w:val="chineseCounting"/>
      <w:suff w:val="nothing"/>
      <w:lvlText w:val="第%1部"/>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3DC7"/>
    <w:rsid w:val="00042D5A"/>
    <w:rsid w:val="001E1CEF"/>
    <w:rsid w:val="002A337E"/>
    <w:rsid w:val="003B72FF"/>
    <w:rsid w:val="003F5B44"/>
    <w:rsid w:val="00563D1F"/>
    <w:rsid w:val="00575182"/>
    <w:rsid w:val="006544E3"/>
    <w:rsid w:val="006C3DC7"/>
    <w:rsid w:val="006E241B"/>
    <w:rsid w:val="00715F18"/>
    <w:rsid w:val="00740248"/>
    <w:rsid w:val="007D552F"/>
    <w:rsid w:val="00882563"/>
    <w:rsid w:val="009F06F5"/>
    <w:rsid w:val="00A5489A"/>
    <w:rsid w:val="00AC5305"/>
    <w:rsid w:val="00BD691D"/>
    <w:rsid w:val="00C52783"/>
    <w:rsid w:val="00CF77B7"/>
    <w:rsid w:val="00E21F4A"/>
    <w:rsid w:val="00EB272D"/>
    <w:rsid w:val="00FC50BA"/>
    <w:rsid w:val="02BB1B05"/>
    <w:rsid w:val="2BB3619E"/>
    <w:rsid w:val="5FD25DB2"/>
    <w:rsid w:val="6B3B5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0"/>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E2407-3F5B-45ED-B3C8-825F0041CCF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258</Words>
  <Characters>1476</Characters>
  <Lines>12</Lines>
  <Paragraphs>3</Paragraphs>
  <ScaleCrop>false</ScaleCrop>
  <LinksUpToDate>false</LinksUpToDate>
  <CharactersWithSpaces>1731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2017-09-20T12:25:00Z</dcterms:created>
  <dc:creator>User</dc:creator>
  <cp:lastModifiedBy>user</cp:lastModifiedBy>
  <dcterms:modified xsi:type="dcterms:W3CDTF">2017-10-29T01:25:10Z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