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华文仿宋" w:hAnsi="华文仿宋" w:eastAsia="仿宋_GB2312"/>
          <w:snapToGrid w:val="0"/>
          <w:szCs w:val="28"/>
        </w:rPr>
      </w:pPr>
    </w:p>
    <w:p>
      <w:pPr>
        <w:adjustRightInd w:val="0"/>
        <w:jc w:val="center"/>
        <w:rPr>
          <w:rFonts w:hint="eastAsia" w:ascii="华文仿宋" w:hAnsi="华文仿宋" w:eastAsia="仿宋_GB2312"/>
          <w:snapToGrid w:val="0"/>
          <w:sz w:val="32"/>
        </w:rPr>
      </w:pPr>
      <w:r>
        <w:rPr>
          <w:rFonts w:hint="eastAsia" w:ascii="华文仿宋" w:hAnsi="华文仿宋" w:eastAsia="仿宋_GB2312"/>
          <w:snapToGrid w:val="0"/>
          <w:sz w:val="32"/>
        </w:rPr>
        <w:pict>
          <v:shape id="_x0000_i1025" o:spt="136" type="#_x0000_t136" style="height:53.4pt;width:405.7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赣州市赣县区人民政府办公室" style="font-family:方正小标宋简体;font-size:54pt;v-rotate-letters:f;v-same-letter-heights:f;v-text-align:center;"/>
            <w10:wrap type="none"/>
            <w10:anchorlock/>
          </v:shape>
        </w:pict>
      </w:r>
    </w:p>
    <w:p>
      <w:pPr>
        <w:spacing w:line="560" w:lineRule="exact"/>
        <w:rPr>
          <w:rFonts w:hint="eastAsia" w:ascii="华文仿宋" w:hAnsi="华文仿宋" w:eastAsia="仿宋_GB2312"/>
          <w:snapToGrid w:val="0"/>
          <w:sz w:val="32"/>
        </w:rPr>
      </w:pPr>
      <w:r>
        <w:rPr>
          <w:rFonts w:hint="eastAsia" w:ascii="华文仿宋" w:hAnsi="华文仿宋" w:eastAsia="仿宋_GB2312"/>
          <w:sz w:val="32"/>
        </w:rPr>
        <w:pict>
          <v:line id="_x0000_s1026" o:spid="_x0000_s1026" o:spt="20" style="position:absolute;left:0pt;margin-left:0pt;margin-top:16.4pt;height:0pt;width:441pt;z-index:251658240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</w:p>
    <w:p>
      <w:pPr>
        <w:spacing w:line="560" w:lineRule="exact"/>
        <w:ind w:right="160"/>
        <w:jc w:val="right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华文仿宋" w:eastAsia="仿宋_GB2312"/>
          <w:sz w:val="32"/>
          <w:szCs w:val="32"/>
        </w:rPr>
        <w:t>〔2017〕6号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关于做好2016年度政府信息公开年度报告</w:t>
      </w:r>
    </w:p>
    <w:p>
      <w:pPr>
        <w:adjustRightIn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编制和发布工作的通知</w:t>
      </w:r>
    </w:p>
    <w:p>
      <w:pPr>
        <w:adjustRightIn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各乡镇人民政府，区政府各部门，区直、驻区有关单位：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，依法编制和公开政府信息年度报告是各级行政机关的法定义务。为做好我区2016年度政府信息公开年度报告编制和公开工作，全面提升我区政府信息公开水平，根据国务院办公厅和省、市政府办公厅要求，现就有关事项通知如下：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一、规范编制年度报告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政府信息公开年度报告包含以下内容：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1．《中华人民共和国信息公开条例》第三十二规定的主动公开、依申请公开等6个方面内容。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2．《关于全面推进政务公开工作的意见》（中办发〔2016〕8号）和《关于印发赣县2016年政务公开工作实施方案的通知》（赣政办字〔2016〕86号）落实情况。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政府信息公开年度报告内容应反映本乡镇、本部门政府信息公开工作整体情况。编制年度报告，应更多运用图片、图表、图解等表现形式，用数据说话，图文并茂，增加可读性、生动性。请各乡镇、各有关部门根据上述要求修订完善本乡镇、本部门2016年政府信息公开年度报告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二、认真统计公开数据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政府信息公开数据统计应包含以下内容：主动公开情况、回应解读情况、依申请公开情况、行政复议数量、举报投诉数量、依申请公开信息收取的费用、机构建设和保障经费情况、政府信息公开会议和培训情况。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各乡镇、各部门要根据上述情况，</w:t>
      </w:r>
      <w:r>
        <w:rPr>
          <w:rFonts w:hint="eastAsia" w:ascii="仿宋_GB2312" w:eastAsia="仿宋_GB2312"/>
          <w:snapToGrid w:val="0"/>
          <w:sz w:val="32"/>
          <w:szCs w:val="32"/>
        </w:rPr>
        <w:t>认真制作《政府信息公开情况统计表》，并采取逐级审查、抽查方式，加强统计数据审核工作，确保填报的数据真实、准确、完整。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三、及时发布年度报告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各乡镇、各部门应充分发挥政府网站信息公开平台作用，于2017年3月20日前在区政府门户网站政府信息公开专栏年度报告栏目公布2016年信息公开工作年度报告，方便公众查阅使用。各乡镇、各部门完成年度报告发布工作后，请及时将发布情况报区政府办。联系人：黄君鹿；联系电话：4423263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snapToGrid w:val="0"/>
          <w:sz w:val="32"/>
          <w:szCs w:val="32"/>
        </w:rPr>
      </w:pPr>
    </w:p>
    <w:p>
      <w:pPr>
        <w:adjustRightInd w:val="0"/>
        <w:spacing w:line="520" w:lineRule="exact"/>
        <w:ind w:firstLine="640" w:firstLineChars="200"/>
        <w:rPr>
          <w:rFonts w:hint="eastAsia" w:ascii="仿宋_GB2312" w:eastAsia="仿宋_GB2312"/>
          <w:bCs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附件：</w:t>
      </w:r>
      <w:r>
        <w:rPr>
          <w:rFonts w:hint="eastAsia" w:ascii="仿宋_GB2312" w:eastAsia="仿宋_GB2312"/>
          <w:bCs/>
          <w:snapToGrid w:val="0"/>
          <w:sz w:val="32"/>
          <w:szCs w:val="32"/>
        </w:rPr>
        <w:t>政府信息公开情况统计表（样表）</w:t>
      </w:r>
    </w:p>
    <w:p>
      <w:pPr>
        <w:adjustRightInd w:val="0"/>
        <w:spacing w:line="500" w:lineRule="exact"/>
        <w:ind w:firstLine="640" w:firstLineChars="200"/>
        <w:rPr>
          <w:rFonts w:hint="eastAsia" w:ascii="仿宋_GB2312" w:eastAsia="仿宋_GB2312"/>
          <w:snapToGrid w:val="0"/>
          <w:sz w:val="32"/>
          <w:szCs w:val="32"/>
        </w:rPr>
      </w:pPr>
    </w:p>
    <w:p>
      <w:pPr>
        <w:adjustRightInd w:val="0"/>
        <w:spacing w:line="500" w:lineRule="exact"/>
        <w:ind w:firstLine="640" w:firstLineChars="200"/>
        <w:rPr>
          <w:rFonts w:hint="eastAsia" w:ascii="仿宋_GB2312" w:eastAsia="仿宋_GB2312"/>
          <w:snapToGrid w:val="0"/>
          <w:sz w:val="32"/>
          <w:szCs w:val="32"/>
        </w:rPr>
      </w:pPr>
    </w:p>
    <w:p>
      <w:pPr>
        <w:adjustRightInd w:val="0"/>
        <w:spacing w:line="500" w:lineRule="exact"/>
        <w:ind w:firstLine="5440" w:firstLineChars="170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shape id="_x0000_s1027" o:spid="_x0000_s1027" o:spt="201" alt="" type="#_x0000_t201" style="position:absolute;left:0pt;margin-left:356.65pt;margin-top:631.85pt;height:113.25pt;width:113.25pt;mso-position-horizontal-relative:page;mso-position-vertical-relative:page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w:control r:id="rId6" w:name="SignatureCtrl1" w:shapeid="_x0000_s1027"/>
        </w:pict>
      </w:r>
    </w:p>
    <w:p>
      <w:pPr>
        <w:adjustRightInd w:val="0"/>
        <w:spacing w:line="500" w:lineRule="exact"/>
        <w:ind w:firstLine="5600" w:firstLineChars="1750"/>
        <w:rPr>
          <w:rFonts w:hint="eastAsia"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2017年1月26日</w:t>
      </w:r>
    </w:p>
    <w:p>
      <w:pPr>
        <w:adjustRightInd w:val="0"/>
        <w:spacing w:line="560" w:lineRule="exact"/>
        <w:rPr>
          <w:rFonts w:hint="eastAsia" w:ascii="黑体" w:eastAsia="黑体"/>
          <w:snapToGrid w:val="0"/>
          <w:sz w:val="32"/>
          <w:szCs w:val="32"/>
        </w:rPr>
      </w:pPr>
    </w:p>
    <w:p>
      <w:pPr>
        <w:adjustRightInd w:val="0"/>
        <w:spacing w:line="560" w:lineRule="exact"/>
        <w:rPr>
          <w:rFonts w:hint="eastAsia" w:ascii="黑体" w:eastAsia="黑体"/>
          <w:snapToGrid w:val="0"/>
          <w:sz w:val="32"/>
          <w:szCs w:val="32"/>
        </w:rPr>
      </w:pPr>
    </w:p>
    <w:p>
      <w:pPr>
        <w:adjustRightInd w:val="0"/>
        <w:spacing w:line="560" w:lineRule="exact"/>
        <w:rPr>
          <w:rFonts w:hint="eastAsia" w:ascii="黑体" w:eastAsia="黑体"/>
          <w:snapToGrid w:val="0"/>
          <w:sz w:val="32"/>
          <w:szCs w:val="32"/>
        </w:rPr>
      </w:pPr>
    </w:p>
    <w:p>
      <w:pPr>
        <w:adjustRightInd w:val="0"/>
        <w:spacing w:line="560" w:lineRule="exact"/>
        <w:rPr>
          <w:rFonts w:hint="eastAsia" w:ascii="黑体" w:eastAsia="黑体"/>
          <w:snapToGrid w:val="0"/>
          <w:sz w:val="32"/>
          <w:szCs w:val="32"/>
        </w:rPr>
      </w:pPr>
    </w:p>
    <w:p>
      <w:pPr>
        <w:adjustRightInd w:val="0"/>
        <w:spacing w:line="560" w:lineRule="exact"/>
        <w:rPr>
          <w:rFonts w:hint="eastAsia" w:ascii="黑体" w:eastAsia="黑体"/>
          <w:snapToGrid w:val="0"/>
          <w:sz w:val="32"/>
          <w:szCs w:val="32"/>
        </w:rPr>
      </w:pPr>
      <w:r>
        <w:rPr>
          <w:rFonts w:hint="eastAsia" w:ascii="黑体" w:eastAsia="黑体"/>
          <w:snapToGrid w:val="0"/>
          <w:sz w:val="32"/>
          <w:szCs w:val="32"/>
        </w:rPr>
        <w:t>附件</w:t>
      </w:r>
    </w:p>
    <w:p>
      <w:pPr>
        <w:adjustRightInd w:val="0"/>
        <w:spacing w:line="500" w:lineRule="exact"/>
        <w:rPr>
          <w:rFonts w:hint="eastAsia" w:ascii="仿宋_GB2312" w:eastAsia="仿宋_GB2312"/>
          <w:snapToGrid w:val="0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bCs/>
          <w:snapToGrid w:val="0"/>
          <w:sz w:val="44"/>
          <w:szCs w:val="44"/>
        </w:rPr>
      </w:pPr>
      <w:r>
        <w:rPr>
          <w:rFonts w:hint="eastAsia" w:ascii="方正小标宋简体" w:eastAsia="方正小标宋简体"/>
          <w:bCs/>
          <w:snapToGrid w:val="0"/>
          <w:sz w:val="44"/>
          <w:szCs w:val="44"/>
        </w:rPr>
        <w:t>政府信息公开情况统计表</w:t>
      </w:r>
    </w:p>
    <w:p>
      <w:pPr>
        <w:widowControl/>
        <w:adjustRightInd w:val="0"/>
        <w:spacing w:line="400" w:lineRule="exact"/>
        <w:jc w:val="center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（</w:t>
      </w:r>
      <w:r>
        <w:rPr>
          <w:rFonts w:hint="eastAsia" w:eastAsia="仿宋_GB2312"/>
          <w:color w:val="000000"/>
          <w:sz w:val="24"/>
          <w:lang w:val="en-US" w:eastAsia="zh-CN"/>
        </w:rPr>
        <w:t>2017</w:t>
      </w:r>
      <w:r>
        <w:rPr>
          <w:rFonts w:eastAsia="仿宋_GB2312"/>
          <w:color w:val="000000"/>
          <w:sz w:val="24"/>
        </w:rPr>
        <w:t>年度）</w:t>
      </w:r>
    </w:p>
    <w:p>
      <w:pPr>
        <w:widowControl/>
        <w:adjustRightInd w:val="0"/>
        <w:spacing w:line="400" w:lineRule="exact"/>
        <w:ind w:firstLine="120" w:firstLineChars="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填报单位（盖章）：</w:t>
      </w:r>
      <w:r>
        <w:rPr>
          <w:rFonts w:hint="eastAsia" w:eastAsia="仿宋_GB2312"/>
          <w:color w:val="000000"/>
          <w:sz w:val="24"/>
          <w:lang w:eastAsia="zh-CN"/>
        </w:rPr>
        <w:t>韩坊镇</w:t>
      </w:r>
    </w:p>
    <w:tbl>
      <w:tblPr>
        <w:tblStyle w:val="13"/>
        <w:tblW w:w="9606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1011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统计指标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单位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（一）主动公开政府信息数</w:t>
            </w:r>
          </w:p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304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2160" w:firstLineChars="9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5.其他方式公开政府信息数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回应公众关注热点或重大舆情数</w:t>
            </w:r>
          </w:p>
          <w:p>
            <w:pPr>
              <w:widowControl/>
              <w:adjustRightInd w:val="0"/>
              <w:spacing w:line="300" w:lineRule="exact"/>
              <w:ind w:firstLine="1560" w:firstLineChars="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篇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960" w:firstLineChars="4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440" w:firstLineChars="6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200" w:firstLineChars="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200" w:firstLineChars="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100" w:firstLineChars="500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600" w:firstLineChars="2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人次</w:t>
            </w:r>
          </w:p>
        </w:tc>
        <w:tc>
          <w:tcPr>
            <w:tcW w:w="10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15</w:t>
            </w:r>
          </w:p>
        </w:tc>
      </w:tr>
    </w:tbl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单位负责人：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周文琼</w:t>
      </w:r>
      <w:r>
        <w:rPr>
          <w:rFonts w:hint="eastAsia" w:ascii="仿宋_GB2312" w:eastAsia="仿宋_GB2312"/>
          <w:bCs/>
          <w:snapToGrid w:val="0"/>
          <w:sz w:val="24"/>
        </w:rPr>
        <w:t xml:space="preserve">                           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napToGrid w:val="0"/>
          <w:sz w:val="24"/>
        </w:rPr>
        <w:t>审核人：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周文琼</w:t>
      </w:r>
    </w:p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填报人：</w:t>
      </w:r>
      <w:r>
        <w:rPr>
          <w:rFonts w:hint="eastAsia" w:ascii="仿宋_GB2312" w:eastAsia="仿宋_GB2312"/>
          <w:bCs/>
          <w:snapToGrid w:val="0"/>
          <w:sz w:val="24"/>
          <w:lang w:eastAsia="zh-CN"/>
        </w:rPr>
        <w:t>刘强</w:t>
      </w:r>
      <w:r>
        <w:rPr>
          <w:rFonts w:hint="eastAsia" w:ascii="仿宋_GB2312" w:eastAsia="仿宋_GB2312"/>
          <w:bCs/>
          <w:snapToGrid w:val="0"/>
          <w:sz w:val="24"/>
        </w:rPr>
        <w:t xml:space="preserve">                                联系电话：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>15770835659</w:t>
      </w:r>
    </w:p>
    <w:p>
      <w:pPr>
        <w:adjustRightInd w:val="0"/>
        <w:spacing w:line="280" w:lineRule="exact"/>
        <w:ind w:firstLine="240" w:firstLineChars="100"/>
        <w:rPr>
          <w:rFonts w:hint="eastAsia" w:ascii="仿宋_GB2312" w:eastAsia="仿宋_GB2312"/>
          <w:bCs/>
          <w:snapToGrid w:val="0"/>
          <w:sz w:val="24"/>
        </w:rPr>
      </w:pPr>
      <w:r>
        <w:rPr>
          <w:rFonts w:hint="eastAsia" w:ascii="仿宋_GB2312" w:eastAsia="仿宋_GB2312"/>
          <w:bCs/>
          <w:snapToGrid w:val="0"/>
          <w:sz w:val="24"/>
        </w:rPr>
        <w:t>填报日期：</w:t>
      </w:r>
      <w:r>
        <w:rPr>
          <w:rFonts w:hint="eastAsia" w:ascii="仿宋_GB2312" w:eastAsia="仿宋_GB2312"/>
          <w:bCs/>
          <w:snapToGrid w:val="0"/>
          <w:sz w:val="24"/>
          <w:lang w:val="en-US" w:eastAsia="zh-CN"/>
        </w:rPr>
        <w:t>2017年2月26日</w:t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bCs/>
          <w:snapToGrid w:val="0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adjustRightInd w:val="0"/>
        <w:spacing w:line="560" w:lineRule="exact"/>
        <w:rPr>
          <w:rFonts w:hint="eastAsia" w:eastAsia="黑体"/>
          <w:bCs/>
          <w:color w:val="000000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adjustRightInd w:val="0"/>
        <w:spacing w:line="560" w:lineRule="exact"/>
        <w:ind w:firstLine="28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>赣州市赣县区人民政府办公室              2017年1月26日印发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—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3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—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2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6967"/>
    <w:multiLevelType w:val="multilevel"/>
    <w:tmpl w:val="3CC16967"/>
    <w:lvl w:ilvl="0" w:tentative="0">
      <w:start w:val="1"/>
      <w:numFmt w:val="japaneseCounting"/>
      <w:lvlText w:val="（%1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A"/>
    <w:rsid w:val="00001E41"/>
    <w:rsid w:val="00011594"/>
    <w:rsid w:val="00014859"/>
    <w:rsid w:val="0002144E"/>
    <w:rsid w:val="0002697D"/>
    <w:rsid w:val="00026F83"/>
    <w:rsid w:val="0004452E"/>
    <w:rsid w:val="00051AA2"/>
    <w:rsid w:val="00065D4F"/>
    <w:rsid w:val="00073372"/>
    <w:rsid w:val="0009035C"/>
    <w:rsid w:val="0009322E"/>
    <w:rsid w:val="00097DFD"/>
    <w:rsid w:val="000A38AF"/>
    <w:rsid w:val="000B695C"/>
    <w:rsid w:val="000C1A38"/>
    <w:rsid w:val="000D3C2B"/>
    <w:rsid w:val="000D71D0"/>
    <w:rsid w:val="000E0D28"/>
    <w:rsid w:val="000E12CB"/>
    <w:rsid w:val="001066ED"/>
    <w:rsid w:val="00110589"/>
    <w:rsid w:val="0011062D"/>
    <w:rsid w:val="00115F7C"/>
    <w:rsid w:val="00134EB7"/>
    <w:rsid w:val="001624EE"/>
    <w:rsid w:val="00175219"/>
    <w:rsid w:val="00184693"/>
    <w:rsid w:val="001932D2"/>
    <w:rsid w:val="001A1FD5"/>
    <w:rsid w:val="001A22AD"/>
    <w:rsid w:val="001A6351"/>
    <w:rsid w:val="001C470A"/>
    <w:rsid w:val="001F02FD"/>
    <w:rsid w:val="00203497"/>
    <w:rsid w:val="00223DB1"/>
    <w:rsid w:val="002361F6"/>
    <w:rsid w:val="00246E57"/>
    <w:rsid w:val="002644A1"/>
    <w:rsid w:val="00270AFD"/>
    <w:rsid w:val="002745B5"/>
    <w:rsid w:val="00283CCE"/>
    <w:rsid w:val="002915FA"/>
    <w:rsid w:val="002B714A"/>
    <w:rsid w:val="002C1190"/>
    <w:rsid w:val="002C2800"/>
    <w:rsid w:val="002D3CCD"/>
    <w:rsid w:val="002E0009"/>
    <w:rsid w:val="002E7813"/>
    <w:rsid w:val="002F0EB2"/>
    <w:rsid w:val="00302079"/>
    <w:rsid w:val="003358E5"/>
    <w:rsid w:val="00340F33"/>
    <w:rsid w:val="0037160F"/>
    <w:rsid w:val="00386D8F"/>
    <w:rsid w:val="00391A7C"/>
    <w:rsid w:val="003A385A"/>
    <w:rsid w:val="003A425C"/>
    <w:rsid w:val="003C0084"/>
    <w:rsid w:val="003C1146"/>
    <w:rsid w:val="003C3809"/>
    <w:rsid w:val="003C6A32"/>
    <w:rsid w:val="003D10BA"/>
    <w:rsid w:val="003D45DA"/>
    <w:rsid w:val="004026F2"/>
    <w:rsid w:val="00422A75"/>
    <w:rsid w:val="00452520"/>
    <w:rsid w:val="004635D8"/>
    <w:rsid w:val="004719AB"/>
    <w:rsid w:val="00483351"/>
    <w:rsid w:val="00497121"/>
    <w:rsid w:val="004B4944"/>
    <w:rsid w:val="004D5263"/>
    <w:rsid w:val="004E10CC"/>
    <w:rsid w:val="004E361D"/>
    <w:rsid w:val="004F3F9E"/>
    <w:rsid w:val="005014AD"/>
    <w:rsid w:val="00507443"/>
    <w:rsid w:val="00524B9A"/>
    <w:rsid w:val="005351BB"/>
    <w:rsid w:val="00544A42"/>
    <w:rsid w:val="00566381"/>
    <w:rsid w:val="00566897"/>
    <w:rsid w:val="00566E42"/>
    <w:rsid w:val="005677BB"/>
    <w:rsid w:val="00585A1D"/>
    <w:rsid w:val="00590375"/>
    <w:rsid w:val="00597F57"/>
    <w:rsid w:val="005A1258"/>
    <w:rsid w:val="005A43DE"/>
    <w:rsid w:val="005A6F86"/>
    <w:rsid w:val="005B06B7"/>
    <w:rsid w:val="005B1E94"/>
    <w:rsid w:val="005C00B9"/>
    <w:rsid w:val="005C2F13"/>
    <w:rsid w:val="005C59A5"/>
    <w:rsid w:val="005D3495"/>
    <w:rsid w:val="005E61C0"/>
    <w:rsid w:val="0060535F"/>
    <w:rsid w:val="00607087"/>
    <w:rsid w:val="00610A1A"/>
    <w:rsid w:val="00643895"/>
    <w:rsid w:val="00667DB0"/>
    <w:rsid w:val="00683375"/>
    <w:rsid w:val="006937F6"/>
    <w:rsid w:val="006B06E2"/>
    <w:rsid w:val="006B1B73"/>
    <w:rsid w:val="006D1A50"/>
    <w:rsid w:val="006D21BA"/>
    <w:rsid w:val="006E570F"/>
    <w:rsid w:val="006F443D"/>
    <w:rsid w:val="0072601D"/>
    <w:rsid w:val="0072736B"/>
    <w:rsid w:val="007279BD"/>
    <w:rsid w:val="00736B6F"/>
    <w:rsid w:val="0075094B"/>
    <w:rsid w:val="00762C8D"/>
    <w:rsid w:val="0077270C"/>
    <w:rsid w:val="00776EB9"/>
    <w:rsid w:val="00777A5C"/>
    <w:rsid w:val="00782165"/>
    <w:rsid w:val="00790325"/>
    <w:rsid w:val="007A28FF"/>
    <w:rsid w:val="007B537E"/>
    <w:rsid w:val="007B6154"/>
    <w:rsid w:val="007C5A7D"/>
    <w:rsid w:val="007D2042"/>
    <w:rsid w:val="007D4EA8"/>
    <w:rsid w:val="007E4CBD"/>
    <w:rsid w:val="007E6383"/>
    <w:rsid w:val="007F35AA"/>
    <w:rsid w:val="00801932"/>
    <w:rsid w:val="00810587"/>
    <w:rsid w:val="00812774"/>
    <w:rsid w:val="00825D97"/>
    <w:rsid w:val="00830DAF"/>
    <w:rsid w:val="0083380D"/>
    <w:rsid w:val="00836341"/>
    <w:rsid w:val="00850466"/>
    <w:rsid w:val="008843D3"/>
    <w:rsid w:val="00894485"/>
    <w:rsid w:val="008C0061"/>
    <w:rsid w:val="008D19C5"/>
    <w:rsid w:val="008D7BCC"/>
    <w:rsid w:val="008E27FD"/>
    <w:rsid w:val="008F7846"/>
    <w:rsid w:val="00903D67"/>
    <w:rsid w:val="00914FBB"/>
    <w:rsid w:val="00924282"/>
    <w:rsid w:val="009D19F2"/>
    <w:rsid w:val="009E01EA"/>
    <w:rsid w:val="009E59F7"/>
    <w:rsid w:val="009E6973"/>
    <w:rsid w:val="009F2B9F"/>
    <w:rsid w:val="00A05699"/>
    <w:rsid w:val="00A14894"/>
    <w:rsid w:val="00A301E9"/>
    <w:rsid w:val="00A35637"/>
    <w:rsid w:val="00A43690"/>
    <w:rsid w:val="00A56A1E"/>
    <w:rsid w:val="00A65611"/>
    <w:rsid w:val="00A728A9"/>
    <w:rsid w:val="00A75B85"/>
    <w:rsid w:val="00A864CD"/>
    <w:rsid w:val="00A90888"/>
    <w:rsid w:val="00A93A56"/>
    <w:rsid w:val="00AB1F93"/>
    <w:rsid w:val="00AC0FE2"/>
    <w:rsid w:val="00AC59FD"/>
    <w:rsid w:val="00AD1F4D"/>
    <w:rsid w:val="00AD2FA7"/>
    <w:rsid w:val="00AF00FC"/>
    <w:rsid w:val="00B33CE4"/>
    <w:rsid w:val="00B37F95"/>
    <w:rsid w:val="00B41DC5"/>
    <w:rsid w:val="00B533AB"/>
    <w:rsid w:val="00B64FCA"/>
    <w:rsid w:val="00B742E9"/>
    <w:rsid w:val="00B80F85"/>
    <w:rsid w:val="00B853D2"/>
    <w:rsid w:val="00B92B54"/>
    <w:rsid w:val="00BC58C1"/>
    <w:rsid w:val="00BD6E72"/>
    <w:rsid w:val="00BF5C38"/>
    <w:rsid w:val="00C311B0"/>
    <w:rsid w:val="00C3396C"/>
    <w:rsid w:val="00C62FED"/>
    <w:rsid w:val="00C70AEA"/>
    <w:rsid w:val="00C8516C"/>
    <w:rsid w:val="00C95DC1"/>
    <w:rsid w:val="00C96D28"/>
    <w:rsid w:val="00CA6A7C"/>
    <w:rsid w:val="00CB7569"/>
    <w:rsid w:val="00CD52BF"/>
    <w:rsid w:val="00CD6BBE"/>
    <w:rsid w:val="00CE2A01"/>
    <w:rsid w:val="00D043C5"/>
    <w:rsid w:val="00D05EE9"/>
    <w:rsid w:val="00D2068F"/>
    <w:rsid w:val="00D41C33"/>
    <w:rsid w:val="00D430AE"/>
    <w:rsid w:val="00D56F5A"/>
    <w:rsid w:val="00D6446D"/>
    <w:rsid w:val="00D705DC"/>
    <w:rsid w:val="00D75CB9"/>
    <w:rsid w:val="00D82EAD"/>
    <w:rsid w:val="00D84EFF"/>
    <w:rsid w:val="00DB3AB2"/>
    <w:rsid w:val="00DC270D"/>
    <w:rsid w:val="00DD252A"/>
    <w:rsid w:val="00DD774C"/>
    <w:rsid w:val="00DE0EE3"/>
    <w:rsid w:val="00DE43B3"/>
    <w:rsid w:val="00DE4FF7"/>
    <w:rsid w:val="00E227DF"/>
    <w:rsid w:val="00E24094"/>
    <w:rsid w:val="00E41CF7"/>
    <w:rsid w:val="00E434DB"/>
    <w:rsid w:val="00E44104"/>
    <w:rsid w:val="00E47C10"/>
    <w:rsid w:val="00E8150B"/>
    <w:rsid w:val="00E824F1"/>
    <w:rsid w:val="00EA4603"/>
    <w:rsid w:val="00EA76AA"/>
    <w:rsid w:val="00ED1D25"/>
    <w:rsid w:val="00ED649D"/>
    <w:rsid w:val="00EE5463"/>
    <w:rsid w:val="00F01C26"/>
    <w:rsid w:val="00F06A8C"/>
    <w:rsid w:val="00F12363"/>
    <w:rsid w:val="00F1282A"/>
    <w:rsid w:val="00F15F75"/>
    <w:rsid w:val="00F227BA"/>
    <w:rsid w:val="00F22886"/>
    <w:rsid w:val="00F24977"/>
    <w:rsid w:val="00F24C37"/>
    <w:rsid w:val="00F6123A"/>
    <w:rsid w:val="00F74A69"/>
    <w:rsid w:val="00F77A26"/>
    <w:rsid w:val="00F84598"/>
    <w:rsid w:val="00FB3E9D"/>
    <w:rsid w:val="00FB5E13"/>
    <w:rsid w:val="00FE1E99"/>
    <w:rsid w:val="2E5A43F9"/>
    <w:rsid w:val="401835A4"/>
    <w:rsid w:val="4EEC31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7"/>
    <w:qFormat/>
    <w:uiPriority w:val="0"/>
    <w:rPr>
      <w:b/>
      <w:bCs/>
    </w:rPr>
  </w:style>
  <w:style w:type="paragraph" w:styleId="3">
    <w:name w:val="annotation text"/>
    <w:basedOn w:val="1"/>
    <w:link w:val="26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8"/>
    <w:qFormat/>
    <w:uiPriority w:val="0"/>
    <w:rPr>
      <w:sz w:val="18"/>
      <w:szCs w:val="18"/>
    </w:rPr>
  </w:style>
  <w:style w:type="paragraph" w:styleId="6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page number"/>
    <w:basedOn w:val="9"/>
    <w:uiPriority w:val="0"/>
    <w:rPr>
      <w:rFonts w:ascii="Times New Roman" w:hAnsi="Times New Roman" w:eastAsia="宋体" w:cs="Times New Roman"/>
    </w:rPr>
  </w:style>
  <w:style w:type="character" w:styleId="12">
    <w:name w:val="annotation reference"/>
    <w:basedOn w:val="9"/>
    <w:uiPriority w:val="0"/>
    <w:rPr>
      <w:rFonts w:ascii="Times New Roman" w:hAnsi="Times New Roman" w:eastAsia="宋体" w:cs="Times New Roman"/>
      <w:sz w:val="21"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15">
    <w:name w:val="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Char1 Char Char Char Char Char Char Char"/>
    <w:basedOn w:val="1"/>
    <w:qFormat/>
    <w:uiPriority w:val="0"/>
  </w:style>
  <w:style w:type="paragraph" w:customStyle="1" w:styleId="17">
    <w:name w:val="No Spacing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正文内容-中"/>
    <w:basedOn w:val="1"/>
    <w:link w:val="25"/>
    <w:qFormat/>
    <w:uiPriority w:val="0"/>
    <w:pPr>
      <w:ind w:firstLine="643" w:firstLineChars="200"/>
    </w:pPr>
    <w:rPr>
      <w:rFonts w:ascii="仿宋_GB2312" w:eastAsia="仿宋_GB2312"/>
      <w:b/>
      <w:sz w:val="32"/>
      <w:szCs w:val="32"/>
    </w:rPr>
  </w:style>
  <w:style w:type="paragraph" w:customStyle="1" w:styleId="19">
    <w:name w:val="列出段落"/>
    <w:basedOn w:val="1"/>
    <w:qFormat/>
    <w:uiPriority w:val="99"/>
    <w:pPr>
      <w:snapToGrid/>
      <w:ind w:firstLine="420" w:firstLineChars="200"/>
    </w:pPr>
    <w:rPr>
      <w:rFonts w:ascii="Calibri" w:hAnsi="Calibri" w:eastAsia="宋体" w:cs="Times New Roman"/>
      <w:kern w:val="2"/>
      <w:sz w:val="21"/>
    </w:rPr>
  </w:style>
  <w:style w:type="paragraph" w:customStyle="1" w:styleId="20">
    <w:name w:val="reader-word-layer"/>
    <w:basedOn w:val="1"/>
    <w:qFormat/>
    <w:uiPriority w:val="0"/>
    <w:pPr>
      <w:widowControl/>
      <w:snapToGrid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21">
    <w:name w:val="font31"/>
    <w:basedOn w:val="9"/>
    <w:qFormat/>
    <w:uiPriority w:val="0"/>
    <w:rPr>
      <w:rFonts w:hint="default" w:ascii="Times New Roman" w:hAnsi="Times New Roman" w:eastAsia="宋体" w:cs="Times New Roman"/>
      <w:color w:val="000000"/>
      <w:sz w:val="18"/>
      <w:szCs w:val="18"/>
      <w:u w:val="none"/>
    </w:rPr>
  </w:style>
  <w:style w:type="character" w:customStyle="1" w:styleId="22">
    <w:name w:val="font41"/>
    <w:basedOn w:val="9"/>
    <w:qFormat/>
    <w:uiPriority w:val="0"/>
    <w:rPr>
      <w:rFonts w:hint="eastAsia" w:ascii="黑体" w:hAnsi="Times New Roman" w:eastAsia="黑体" w:cs="黑体"/>
      <w:color w:val="000000"/>
      <w:sz w:val="18"/>
      <w:szCs w:val="18"/>
      <w:u w:val="none"/>
    </w:rPr>
  </w:style>
  <w:style w:type="character" w:customStyle="1" w:styleId="23">
    <w:name w:val="font1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4">
    <w:name w:val="font21"/>
    <w:basedOn w:val="9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25">
    <w:name w:val="正文内容-中 Char"/>
    <w:basedOn w:val="9"/>
    <w:link w:val="18"/>
    <w:qFormat/>
    <w:uiPriority w:val="0"/>
    <w:rPr>
      <w:rFonts w:ascii="仿宋_GB2312" w:hAnsi="Times New Roman" w:eastAsia="仿宋_GB2312" w:cs="Times New Roman"/>
      <w:b/>
      <w:kern w:val="2"/>
      <w:sz w:val="32"/>
      <w:szCs w:val="32"/>
    </w:rPr>
  </w:style>
  <w:style w:type="character" w:customStyle="1" w:styleId="26">
    <w:name w:val=" Char Char2"/>
    <w:basedOn w:val="9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7">
    <w:name w:val=" Char Char1"/>
    <w:basedOn w:val="26"/>
    <w:link w:val="2"/>
    <w:qFormat/>
    <w:uiPriority w:val="0"/>
    <w:rPr>
      <w:b/>
      <w:bCs/>
    </w:rPr>
  </w:style>
  <w:style w:type="character" w:customStyle="1" w:styleId="28">
    <w:name w:val=" Char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9">
    <w:name w:val=" Char Char3"/>
    <w:link w:val="6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30">
    <w:name w:val="apple-converted-space"/>
    <w:basedOn w:val="9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&#27169;&#26495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2017-03-22T00:53:37Z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