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关于发布2024年</w:t>
      </w:r>
      <w:r>
        <w:rPr>
          <w:rFonts w:hint="eastAsia" w:ascii="Times New Roman" w:hAnsi="Times New Roman" w:eastAsia="方正小标宋简体" w:cs="Times New Roman"/>
          <w:sz w:val="44"/>
          <w:szCs w:val="44"/>
          <w:lang w:val="en-US" w:eastAsia="zh-CN"/>
        </w:rPr>
        <w:t>赣</w:t>
      </w:r>
      <w:r>
        <w:rPr>
          <w:rFonts w:hint="default" w:ascii="Times New Roman" w:hAnsi="Times New Roman" w:eastAsia="方正小标宋简体" w:cs="Times New Roman"/>
          <w:sz w:val="44"/>
          <w:szCs w:val="44"/>
          <w:lang w:val="en-US" w:eastAsia="zh-CN"/>
        </w:rPr>
        <w:t>县</w:t>
      </w:r>
      <w:r>
        <w:rPr>
          <w:rFonts w:hint="eastAsia" w:ascii="Times New Roman" w:hAnsi="Times New Roman" w:eastAsia="方正小标宋简体" w:cs="Times New Roman"/>
          <w:sz w:val="44"/>
          <w:szCs w:val="44"/>
          <w:lang w:val="en-US" w:eastAsia="zh-CN"/>
        </w:rPr>
        <w:t>区</w:t>
      </w:r>
      <w:r>
        <w:rPr>
          <w:rFonts w:hint="default" w:ascii="Times New Roman" w:hAnsi="Times New Roman" w:eastAsia="方正小标宋简体" w:cs="Times New Roman"/>
          <w:sz w:val="44"/>
          <w:szCs w:val="44"/>
        </w:rPr>
        <w:t>消防安全</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重点单位的公告</w:t>
      </w:r>
    </w:p>
    <w:p>
      <w:pPr>
        <w:keepNext w:val="0"/>
        <w:keepLines w:val="0"/>
        <w:pageBreakBefore w:val="0"/>
        <w:widowControl w:val="0"/>
        <w:kinsoku/>
        <w:wordWrap/>
        <w:overflowPunct/>
        <w:topLinePunct w:val="0"/>
        <w:autoSpaceDE/>
        <w:autoSpaceDN/>
        <w:bidi w:val="0"/>
        <w:adjustRightInd/>
        <w:snapToGrid/>
        <w:spacing w:line="360" w:lineRule="exact"/>
        <w:ind w:firstLine="0" w:firstLineChars="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为进一步加强消防安全重点单位管理，有效预防和减少火灾事故发生，依据《中华人民共和国消防法》《机关、团体、企业、事业单位消防安全管理规定》《江西省消防安全重点单位界定标准》</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赣消规〔2024〕1号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，结合各</w:t>
      </w:r>
      <w:r>
        <w:rPr>
          <w:rFonts w:hint="default" w:ascii="Times New Roman" w:hAnsi="Times New Roman" w:eastAsia="仿宋_GB2312" w:cs="Times New Roman"/>
          <w:sz w:val="32"/>
          <w:szCs w:val="32"/>
          <w:lang w:eastAsia="zh-CN"/>
        </w:rPr>
        <w:t>社会单位申报</w:t>
      </w:r>
      <w:r>
        <w:rPr>
          <w:rFonts w:hint="default" w:ascii="Times New Roman" w:hAnsi="Times New Roman" w:eastAsia="仿宋_GB2312" w:cs="Times New Roman"/>
          <w:sz w:val="32"/>
          <w:szCs w:val="32"/>
        </w:rPr>
        <w:t>情况，经</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消防部门核定，确定</w:t>
      </w:r>
      <w:r>
        <w:rPr>
          <w:rFonts w:hint="eastAsia" w:ascii="Times New Roman" w:hAnsi="Times New Roman" w:eastAsia="仿宋_GB2312" w:cs="Times New Roman"/>
          <w:sz w:val="32"/>
          <w:szCs w:val="32"/>
          <w:lang w:val="en-US" w:eastAsia="zh-CN"/>
        </w:rPr>
        <w:t>162</w:t>
      </w:r>
      <w:r>
        <w:rPr>
          <w:rFonts w:hint="default" w:ascii="Times New Roman" w:hAnsi="Times New Roman" w:eastAsia="仿宋_GB2312" w:cs="Times New Roman"/>
          <w:sz w:val="32"/>
          <w:szCs w:val="32"/>
        </w:rPr>
        <w:t>家单位为2024年</w:t>
      </w:r>
      <w:r>
        <w:rPr>
          <w:rFonts w:hint="eastAsia" w:ascii="Times New Roman" w:hAnsi="Times New Roman" w:eastAsia="仿宋_GB2312" w:cs="Times New Roman"/>
          <w:sz w:val="32"/>
          <w:szCs w:val="32"/>
          <w:lang w:val="en-US" w:eastAsia="zh-CN"/>
        </w:rPr>
        <w:t>赣县区</w:t>
      </w:r>
      <w:r>
        <w:rPr>
          <w:rFonts w:hint="default" w:ascii="Times New Roman" w:hAnsi="Times New Roman" w:eastAsia="仿宋_GB2312" w:cs="Times New Roman"/>
          <w:sz w:val="32"/>
          <w:szCs w:val="32"/>
        </w:rPr>
        <w:t>消防安全重点单位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见附件），已报</w:t>
      </w:r>
      <w:r>
        <w:rPr>
          <w:rFonts w:hint="eastAsia"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人民政府备案</w:t>
      </w:r>
      <w:r>
        <w:rPr>
          <w:rFonts w:hint="default" w:ascii="Times New Roman" w:hAnsi="Times New Roman" w:eastAsia="仿宋_GB2312" w:cs="Times New Roman"/>
          <w:sz w:val="32"/>
          <w:szCs w:val="32"/>
          <w:lang w:eastAsia="zh-CN"/>
        </w:rPr>
        <w:t>，现予以发布。</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各消防安全重点单位要认真履行《中华人民共和国消防法》《江西省消防条例》《机关团体企业事业单位消防安全管理规定》《江西省消防安全责任制实施办法》等</w:t>
      </w:r>
      <w:r>
        <w:rPr>
          <w:rFonts w:hint="default" w:ascii="Times New Roman" w:hAnsi="Times New Roman" w:eastAsia="仿宋_GB2312" w:cs="Times New Roman"/>
          <w:sz w:val="32"/>
          <w:szCs w:val="32"/>
          <w:lang w:eastAsia="zh-CN"/>
        </w:rPr>
        <w:t>法律法规，</w:t>
      </w:r>
      <w:r>
        <w:rPr>
          <w:rFonts w:hint="default" w:ascii="Times New Roman" w:hAnsi="Times New Roman" w:eastAsia="仿宋_GB2312" w:cs="Times New Roman"/>
          <w:sz w:val="32"/>
          <w:szCs w:val="32"/>
        </w:rPr>
        <w:t>重点做好以下工作：一是落实消防安全责任制，确定消防安全责任人、管理人等管理组织体系，建立健全各项消防安全管理制度、操作规程；二是确定消防安全重点部位，实施严格管理，规范管理和应急处置程序；三是落实消防设施、器材的配置、检查、检测、维保要求；四是落实防火巡查、检查要求，及时消除火灾隐患；五是制定灭火和应急疏散预案，定期组织消防安全培训和消防演练；六是建立消防档案等。各单位消防安全责任人和管理人发生变化的，要及时上报消防救援大队备案。</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特此公告。</w:t>
      </w:r>
    </w:p>
    <w:p>
      <w:pPr>
        <w:pStyle w:val="2"/>
        <w:rPr>
          <w:rFonts w:hint="default" w:ascii="Times New Roman" w:hAnsi="Times New Roman" w:eastAsia="仿宋_GB2312" w:cs="Times New Roman"/>
          <w:sz w:val="32"/>
          <w:szCs w:val="32"/>
        </w:rPr>
      </w:pPr>
    </w:p>
    <w:p>
      <w:pPr>
        <w:rPr>
          <w:rFonts w:hint="default"/>
        </w:rPr>
      </w:pPr>
    </w:p>
    <w:p>
      <w:pPr>
        <w:keepNext w:val="0"/>
        <w:keepLines w:val="0"/>
        <w:pageBreakBefore w:val="0"/>
        <w:widowControl w:val="0"/>
        <w:kinsoku/>
        <w:wordWrap w:val="0"/>
        <w:overflowPunct/>
        <w:topLinePunct w:val="0"/>
        <w:autoSpaceDE/>
        <w:autoSpaceDN/>
        <w:bidi w:val="0"/>
        <w:adjustRightInd/>
        <w:snapToGrid/>
        <w:spacing w:line="640" w:lineRule="exact"/>
        <w:jc w:val="right"/>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赣州市赣县区</w:t>
      </w:r>
      <w:r>
        <w:rPr>
          <w:rFonts w:hint="default" w:ascii="Times New Roman" w:hAnsi="Times New Roman" w:eastAsia="仿宋_GB2312" w:cs="Times New Roman"/>
          <w:sz w:val="32"/>
          <w:szCs w:val="32"/>
        </w:rPr>
        <w:t>消防</w:t>
      </w:r>
      <w:r>
        <w:rPr>
          <w:rFonts w:hint="default" w:ascii="Times New Roman" w:hAnsi="Times New Roman" w:eastAsia="仿宋_GB2312" w:cs="Times New Roman"/>
          <w:sz w:val="32"/>
          <w:szCs w:val="32"/>
          <w:lang w:eastAsia="zh-CN"/>
        </w:rPr>
        <w:t>救援大队</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640" w:lineRule="exact"/>
        <w:jc w:val="center"/>
        <w:textAlignment w:val="auto"/>
        <w:rPr>
          <w:rFonts w:hint="default" w:ascii="Times New Roman" w:hAnsi="Times New Roman" w:eastAsia="仿宋_GB2312" w:cs="Times New Roman"/>
          <w:sz w:val="32"/>
          <w:szCs w:val="32"/>
          <w:lang w:val="en-US" w:eastAsia="zh-CN"/>
        </w:rPr>
        <w:sectPr>
          <w:footerReference r:id="rId3" w:type="default"/>
          <w:pgSz w:w="11906" w:h="16838"/>
          <w:pgMar w:top="2041" w:right="1531" w:bottom="2041" w:left="1531" w:header="851" w:footer="992" w:gutter="0"/>
          <w:pgNumType w:fmt="numberInDash"/>
          <w:cols w:space="0" w:num="1"/>
          <w:rtlGutter w:val="0"/>
          <w:docGrid w:type="lines" w:linePitch="312" w:charSpace="0"/>
        </w:sect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2024年3月</w:t>
      </w:r>
      <w:r>
        <w:rPr>
          <w:rFonts w:hint="eastAsia" w:ascii="Times New Roman" w:hAnsi="Times New Roman" w:eastAsia="仿宋_GB2312" w:cs="Times New Roman"/>
          <w:sz w:val="32"/>
          <w:szCs w:val="32"/>
          <w:lang w:val="en-US" w:eastAsia="zh-CN"/>
        </w:rPr>
        <w:t>29</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lang w:val="en-US" w:eastAsia="zh-CN"/>
        </w:rPr>
        <w:t xml:space="preserve">      </w:t>
      </w:r>
    </w:p>
    <w:p>
      <w:pPr>
        <w:spacing w:line="60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2024年度区消防救援大队列管消防安全</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重点单位名单</w:t>
      </w:r>
    </w:p>
    <w:p>
      <w:pPr>
        <w:pStyle w:val="2"/>
        <w:jc w:val="center"/>
        <w:rPr>
          <w:rFonts w:hint="eastAsia" w:eastAsia="方正小标宋简体"/>
          <w:sz w:val="32"/>
          <w:szCs w:val="32"/>
          <w:lang w:eastAsia="zh-CN"/>
        </w:rPr>
      </w:pPr>
      <w:r>
        <w:rPr>
          <w:rFonts w:hint="eastAsia" w:ascii="方正小标宋简体" w:hAnsi="方正小标宋简体" w:eastAsia="方正小标宋简体" w:cs="方正小标宋简体"/>
          <w:sz w:val="32"/>
          <w:szCs w:val="32"/>
          <w:lang w:eastAsia="zh-CN"/>
        </w:rPr>
        <w:t>（</w:t>
      </w:r>
      <w:r>
        <w:rPr>
          <w:rFonts w:hint="eastAsia" w:ascii="方正小标宋简体" w:hAnsi="方正小标宋简体" w:eastAsia="方正小标宋简体" w:cs="方正小标宋简体"/>
          <w:sz w:val="32"/>
          <w:szCs w:val="32"/>
          <w:lang w:val="en-US" w:eastAsia="zh-CN"/>
        </w:rPr>
        <w:t>159家</w:t>
      </w:r>
      <w:r>
        <w:rPr>
          <w:rFonts w:hint="eastAsia" w:ascii="方正小标宋简体" w:hAnsi="方正小标宋简体" w:eastAsia="方正小标宋简体" w:cs="方正小标宋简体"/>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rPr>
        <w:t>一、商场、市场、宾馆、饭店、体育场(馆)、会堂、礼堂、公共娱乐场所等公众聚集场所</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32家</w:t>
      </w:r>
      <w:r>
        <w:rPr>
          <w:rFonts w:hint="eastAsia" w:ascii="黑体" w:hAnsi="黑体" w:eastAsia="黑体" w:cs="黑体"/>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Calibri" w:hAnsi="Calibri" w:eastAsia="仿宋_GB2312" w:cs="Times New Roman"/>
          <w:kern w:val="2"/>
          <w:sz w:val="32"/>
          <w:szCs w:val="24"/>
          <w:lang w:val="en-US" w:eastAsia="zh-CN" w:bidi="ar-SA"/>
        </w:rPr>
      </w:pPr>
      <w:r>
        <w:rPr>
          <w:rFonts w:hint="eastAsia" w:ascii="Calibri" w:hAnsi="Calibri" w:eastAsia="仿宋_GB2312" w:cs="Times New Roman"/>
          <w:kern w:val="2"/>
          <w:sz w:val="32"/>
          <w:szCs w:val="24"/>
          <w:lang w:val="en-US" w:eastAsia="zh-CN" w:bidi="ar-SA"/>
        </w:rPr>
        <w:t>赣县区佰福联超市、赣县区鸿升超市、赣州国光实业有限公司赣县店、赣州全都有商贸有限责任公司、赣县区发联佰家超市、赣州佰仕润企业管理有限公司、赣州市赣县区宏昌百货有限公司、赣州赣县区巧当家超市有限公司</w:t>
      </w:r>
      <w:r>
        <w:rPr>
          <w:rFonts w:hint="eastAsia" w:eastAsia="仿宋_GB2312" w:cs="Times New Roman"/>
          <w:kern w:val="2"/>
          <w:sz w:val="32"/>
          <w:szCs w:val="24"/>
          <w:lang w:val="en-US" w:eastAsia="zh-CN" w:bidi="ar-SA"/>
        </w:rPr>
        <w:t>、</w:t>
      </w:r>
      <w:r>
        <w:rPr>
          <w:rFonts w:hint="eastAsia" w:ascii="Calibri" w:hAnsi="Calibri" w:eastAsia="仿宋_GB2312" w:cs="Times New Roman"/>
          <w:kern w:val="2"/>
          <w:sz w:val="32"/>
          <w:szCs w:val="24"/>
          <w:lang w:val="en-US" w:eastAsia="zh-CN" w:bidi="ar-SA"/>
        </w:rPr>
        <w:t>赣县爱客森国际大酒店有限责任公司、赣县区康莱博酒店、赣县区悦丰宾馆、赣州柏尔曼酒店管理有限公司赣县分公司、赣州纽比特酒店有限公司、赣州市赣县区新饭店有限公司、赣州天悦国际酒店有限责任公司、赣州万佳国际酒店有限责任公司、江西宜居酒店投资管理有限公司、赣县区海之星保健服务店、赣县区凰家壹号娱乐店、赣县区锦丰娱乐音乐会所、赣县区丽水金沙休闲中心、赣县区樱花园养生馆、赣州市御景休闲娱乐有限公司、赣州市悦泰休闲娱乐有限公司、赣州四季都会娱乐服务有限公司、赣县区云海养生馆、赣县区瀚海保健服务中心</w:t>
      </w:r>
      <w:r>
        <w:rPr>
          <w:rFonts w:hint="eastAsia" w:eastAsia="仿宋_GB2312" w:cs="Times New Roman"/>
          <w:kern w:val="2"/>
          <w:sz w:val="32"/>
          <w:szCs w:val="24"/>
          <w:lang w:val="en-US" w:eastAsia="zh-CN" w:bidi="ar-SA"/>
        </w:rPr>
        <w:t>、</w:t>
      </w:r>
      <w:r>
        <w:rPr>
          <w:rFonts w:hint="eastAsia" w:ascii="Calibri" w:hAnsi="Calibri" w:eastAsia="仿宋_GB2312" w:cs="Times New Roman"/>
          <w:kern w:val="2"/>
          <w:sz w:val="32"/>
          <w:szCs w:val="24"/>
          <w:lang w:val="en-US" w:eastAsia="zh-CN" w:bidi="ar-SA"/>
        </w:rPr>
        <w:t>赣州市赣县区会场管理中心、赣州市赣县区体育馆、赣县区御轩堂足浴店、赣州市嘉莱影业有限公司、赣州市三驾马影业有限公司</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Style w:val="8"/>
          <w:rFonts w:hint="eastAsia" w:ascii="黑体" w:hAnsi="黑体" w:eastAsia="黑体" w:cs="黑体"/>
          <w:b w:val="0"/>
          <w:bCs/>
          <w:i w:val="0"/>
          <w:iCs w:val="0"/>
          <w:caps w:val="0"/>
          <w:spacing w:val="0"/>
          <w:kern w:val="0"/>
          <w:sz w:val="32"/>
          <w:szCs w:val="32"/>
          <w:u w:val="none"/>
          <w:shd w:val="clear" w:color="auto" w:fill="FFFFFF"/>
          <w:lang w:val="en-US" w:eastAsia="zh-CN" w:bidi="ar"/>
        </w:rPr>
      </w:pPr>
      <w:r>
        <w:rPr>
          <w:rStyle w:val="8"/>
          <w:rFonts w:hint="eastAsia" w:ascii="黑体" w:hAnsi="黑体" w:eastAsia="黑体" w:cs="黑体"/>
          <w:b w:val="0"/>
          <w:bCs/>
          <w:i w:val="0"/>
          <w:iCs w:val="0"/>
          <w:caps w:val="0"/>
          <w:spacing w:val="0"/>
          <w:kern w:val="0"/>
          <w:sz w:val="32"/>
          <w:szCs w:val="32"/>
          <w:u w:val="none"/>
          <w:shd w:val="clear" w:color="auto" w:fill="FFFFFF"/>
          <w:lang w:val="en-US" w:eastAsia="zh-CN" w:bidi="ar"/>
        </w:rPr>
        <w:t>二、医疗机构、养老机构、福利院和学校、幼儿园、托育机构（64家）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Calibri" w:hAnsi="Calibri" w:eastAsia="仿宋_GB2312" w:cs="Times New Roman"/>
          <w:kern w:val="2"/>
          <w:sz w:val="32"/>
          <w:szCs w:val="24"/>
          <w:lang w:val="en-US" w:eastAsia="zh-CN" w:bidi="ar-SA"/>
        </w:rPr>
      </w:pPr>
      <w:r>
        <w:rPr>
          <w:rFonts w:hint="eastAsia" w:ascii="Calibri" w:hAnsi="Calibri" w:eastAsia="仿宋_GB2312" w:cs="Times New Roman"/>
          <w:kern w:val="2"/>
          <w:sz w:val="32"/>
          <w:szCs w:val="24"/>
          <w:lang w:val="en-US" w:eastAsia="zh-CN" w:bidi="ar-SA"/>
        </w:rPr>
        <w:t>赣州市赣县区茅店中心小学</w:t>
      </w:r>
      <w:r>
        <w:rPr>
          <w:rFonts w:hint="eastAsia" w:eastAsia="仿宋_GB2312" w:cs="Times New Roman"/>
          <w:kern w:val="2"/>
          <w:sz w:val="32"/>
          <w:szCs w:val="24"/>
          <w:lang w:val="en-US" w:eastAsia="zh-CN" w:bidi="ar-SA"/>
        </w:rPr>
        <w:t>、</w:t>
      </w:r>
      <w:r>
        <w:rPr>
          <w:rFonts w:hint="eastAsia" w:ascii="Calibri" w:hAnsi="Calibri" w:eastAsia="仿宋_GB2312" w:cs="Times New Roman"/>
          <w:kern w:val="2"/>
          <w:sz w:val="32"/>
          <w:szCs w:val="24"/>
          <w:lang w:val="en-US" w:eastAsia="zh-CN" w:bidi="ar-SA"/>
        </w:rPr>
        <w:t>赣州市赣县第七中学（赣州市赣县中学西校区）、赣州市赣县第三中学、赣州市赣县区实验学校、赣州市赣县职业中等专业学校、赣州市赣县中学、江西师范大学附属中学赣江创新研究院分校、赣州市赣县区第五中学、赣州市赣县区江口中学、赣州市赣县区大埠逸挥基金中学(赣州市赣县区大埠中学)、赣州市赣县区三溪中学、赣州市赣县区王母渡中学、赣州市赣县区古田中学、赣州市赣县区石芫中学、赣州市赣县区横溪中学、赣州市赣县区吉埠中学、赣州市赣县区南塘中学、赣州市赣县区第六中学、赣州市赣县区白鹭中学、赣州市赣县区田村中学、赣州市赣县区大田中学、赣州市赣县区沙地中学、赣州市赣县区五云中学、赣州市赣县区攸镇中学、赣州市赣县区阳埠中学、赣州市赣县区韩坊中学、赣州市赣县区白石中学、赣州市赣县区韩坊乡小坌中心学校、赣州市赣县区湖江中学、赣州市前沿职业技术学校、城关幼儿园、城关幼儿园北园、城关幼儿园东园、蓝湾半岛幼儿园、城关幼儿园西园、梅林镇中心幼儿园、贡江学府幼儿园、云星公园大第幼儿园、茅店中心幼儿园、江口镇中心幼儿园、南塘镇中心幼儿园、五云镇中心幼儿园、沙地镇中心幼儿园、王母渡镇中心幼儿园、韩坊中心幼儿园、阳埠中心幼儿园、江口镇第二幼儿园、格林童话幼儿园、兴农路幼儿园、白鹭湾幼儿园、明德幼儿园、实验学校附属幼儿园、彩虹城幼儿园、行知幼儿园</w:t>
      </w:r>
      <w:r>
        <w:rPr>
          <w:rFonts w:hint="eastAsia" w:eastAsia="仿宋_GB2312" w:cs="Times New Roman"/>
          <w:kern w:val="2"/>
          <w:sz w:val="32"/>
          <w:szCs w:val="24"/>
          <w:lang w:val="en-US" w:eastAsia="zh-CN" w:bidi="ar-SA"/>
        </w:rPr>
        <w:t>、</w:t>
      </w:r>
      <w:r>
        <w:rPr>
          <w:rFonts w:hint="eastAsia" w:ascii="Calibri" w:hAnsi="Calibri" w:eastAsia="仿宋_GB2312" w:cs="Times New Roman"/>
          <w:kern w:val="2"/>
          <w:sz w:val="32"/>
          <w:szCs w:val="24"/>
          <w:lang w:val="en-US" w:eastAsia="zh-CN" w:bidi="ar-SA"/>
        </w:rPr>
        <w:t>赣县区嘉福原山著幼儿园</w:t>
      </w:r>
      <w:r>
        <w:rPr>
          <w:rFonts w:hint="eastAsia" w:eastAsia="仿宋_GB2312" w:cs="Times New Roman"/>
          <w:kern w:val="2"/>
          <w:sz w:val="32"/>
          <w:szCs w:val="24"/>
          <w:lang w:val="en-US" w:eastAsia="zh-CN" w:bidi="ar-SA"/>
        </w:rPr>
        <w:t>、</w:t>
      </w:r>
      <w:r>
        <w:rPr>
          <w:rFonts w:hint="eastAsia" w:ascii="Calibri" w:hAnsi="Calibri" w:eastAsia="仿宋_GB2312" w:cs="Times New Roman"/>
          <w:kern w:val="2"/>
          <w:sz w:val="32"/>
          <w:szCs w:val="24"/>
          <w:lang w:val="en-US" w:eastAsia="zh-CN" w:bidi="ar-SA"/>
        </w:rPr>
        <w:t>赣县区华润万橡府幼儿园</w:t>
      </w:r>
      <w:r>
        <w:rPr>
          <w:rFonts w:hint="eastAsia" w:eastAsia="仿宋_GB2312" w:cs="Times New Roman"/>
          <w:kern w:val="2"/>
          <w:sz w:val="32"/>
          <w:szCs w:val="24"/>
          <w:lang w:val="en-US" w:eastAsia="zh-CN" w:bidi="ar-SA"/>
        </w:rPr>
        <w:t>、</w:t>
      </w:r>
      <w:r>
        <w:rPr>
          <w:rFonts w:hint="eastAsia" w:ascii="Calibri" w:hAnsi="Calibri" w:eastAsia="仿宋_GB2312" w:cs="Times New Roman"/>
          <w:kern w:val="2"/>
          <w:sz w:val="32"/>
          <w:szCs w:val="24"/>
          <w:lang w:val="en-US" w:eastAsia="zh-CN" w:bidi="ar-SA"/>
        </w:rPr>
        <w:t>赣州市赣县区站前广场老年公寓、第壹养老投资（广东）有限公司赣州分公司、赣县济和民医疗机构、赣州市赣县区妇幼保健计划生育服务中心、赣州市赣县区人民医疗机构、赣县虔康精神病医院、赣县安馨精神病医院、赣州市赣县区中医疗机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Style w:val="8"/>
          <w:rFonts w:hint="eastAsia" w:ascii="黑体" w:hAnsi="黑体" w:eastAsia="黑体" w:cs="黑体"/>
          <w:b w:val="0"/>
          <w:bCs/>
          <w:i w:val="0"/>
          <w:iCs w:val="0"/>
          <w:caps w:val="0"/>
          <w:spacing w:val="0"/>
          <w:kern w:val="0"/>
          <w:sz w:val="32"/>
          <w:szCs w:val="32"/>
          <w:u w:val="none"/>
          <w:shd w:val="clear" w:color="auto" w:fill="FFFFFF"/>
          <w:lang w:val="en-US" w:eastAsia="zh-CN" w:bidi="ar"/>
        </w:rPr>
      </w:pPr>
      <w:r>
        <w:rPr>
          <w:rStyle w:val="8"/>
          <w:rFonts w:hint="eastAsia" w:ascii="黑体" w:hAnsi="黑体" w:eastAsia="黑体" w:cs="黑体"/>
          <w:b w:val="0"/>
          <w:bCs/>
          <w:i w:val="0"/>
          <w:iCs w:val="0"/>
          <w:caps w:val="0"/>
          <w:spacing w:val="0"/>
          <w:kern w:val="0"/>
          <w:sz w:val="32"/>
          <w:szCs w:val="32"/>
          <w:u w:val="none"/>
          <w:shd w:val="clear" w:color="auto" w:fill="FFFFFF"/>
          <w:lang w:val="en-US" w:eastAsia="zh-CN" w:bidi="ar"/>
        </w:rPr>
        <w:t>三、国家机关、政府综合性行政服务机构（1家）</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赣州市赣县区机关事务管理局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rPr>
          <w:rStyle w:val="8"/>
          <w:rFonts w:hint="eastAsia" w:ascii="黑体" w:hAnsi="黑体" w:eastAsia="黑体" w:cs="黑体"/>
          <w:b w:val="0"/>
          <w:bCs/>
          <w:i w:val="0"/>
          <w:iCs w:val="0"/>
          <w:caps w:val="0"/>
          <w:spacing w:val="0"/>
          <w:kern w:val="0"/>
          <w:sz w:val="32"/>
          <w:szCs w:val="32"/>
          <w:u w:val="none"/>
          <w:shd w:val="clear" w:color="auto" w:fill="FFFFFF"/>
          <w:lang w:val="en-US" w:eastAsia="zh-CN" w:bidi="ar"/>
        </w:rPr>
      </w:pPr>
      <w:r>
        <w:rPr>
          <w:rFonts w:hint="eastAsia" w:ascii="黑体" w:hAnsi="黑体" w:eastAsia="黑体" w:cs="黑体"/>
          <w:b w:val="0"/>
          <w:bCs/>
          <w:i w:val="0"/>
          <w:iCs w:val="0"/>
          <w:caps w:val="0"/>
          <w:spacing w:val="0"/>
          <w:kern w:val="0"/>
          <w:sz w:val="32"/>
          <w:szCs w:val="32"/>
          <w:shd w:val="clear" w:color="auto" w:fill="FFFFFF"/>
          <w:lang w:val="en-US" w:eastAsia="zh-CN" w:bidi="ar"/>
        </w:rPr>
        <w:t>四、</w:t>
      </w:r>
      <w:r>
        <w:rPr>
          <w:rStyle w:val="8"/>
          <w:rFonts w:hint="eastAsia" w:ascii="黑体" w:hAnsi="黑体" w:eastAsia="黑体" w:cs="黑体"/>
          <w:b w:val="0"/>
          <w:bCs/>
          <w:i w:val="0"/>
          <w:iCs w:val="0"/>
          <w:caps w:val="0"/>
          <w:spacing w:val="0"/>
          <w:kern w:val="0"/>
          <w:sz w:val="32"/>
          <w:szCs w:val="32"/>
          <w:u w:val="none"/>
          <w:shd w:val="clear" w:color="auto" w:fill="FFFFFF"/>
          <w:lang w:val="en-US" w:eastAsia="zh-CN" w:bidi="ar"/>
        </w:rPr>
        <w:t>公共图书馆、博物馆、文化馆、展览馆、档案馆以及具有火灾危险性的文物保护单位、旅游景区（5个）</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rPr>
        <w:t>赣州市赣县区图书馆</w:t>
      </w:r>
      <w:r>
        <w:rPr>
          <w:rFonts w:hint="eastAsia"/>
          <w:lang w:eastAsia="zh-CN"/>
        </w:rPr>
        <w:t>、</w:t>
      </w:r>
      <w:r>
        <w:rPr>
          <w:rFonts w:hint="eastAsia"/>
        </w:rPr>
        <w:t>工人文化宫</w:t>
      </w:r>
      <w:r>
        <w:rPr>
          <w:rFonts w:hint="eastAsia"/>
          <w:lang w:eastAsia="zh-CN"/>
        </w:rPr>
        <w:t>、</w:t>
      </w:r>
      <w:r>
        <w:rPr>
          <w:rFonts w:hint="eastAsia"/>
        </w:rPr>
        <w:t>赣县区青少年校外活动中心</w:t>
      </w:r>
      <w:r>
        <w:rPr>
          <w:rFonts w:hint="eastAsia"/>
          <w:lang w:eastAsia="zh-CN"/>
        </w:rPr>
        <w:t>、</w:t>
      </w:r>
      <w:r>
        <w:rPr>
          <w:rFonts w:hint="eastAsia"/>
        </w:rPr>
        <w:t>赣县区档案馆</w:t>
      </w:r>
      <w:r>
        <w:rPr>
          <w:rFonts w:hint="eastAsia"/>
          <w:lang w:eastAsia="zh-CN"/>
        </w:rPr>
        <w:t>、</w:t>
      </w:r>
      <w:r>
        <w:rPr>
          <w:rFonts w:hint="eastAsia"/>
        </w:rPr>
        <w:t>江西客家博物院</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Style w:val="8"/>
          <w:rFonts w:hint="eastAsia" w:ascii="黑体" w:hAnsi="黑体" w:eastAsia="黑体" w:cs="黑体"/>
          <w:b w:val="0"/>
          <w:bCs/>
          <w:i w:val="0"/>
          <w:iCs w:val="0"/>
          <w:caps w:val="0"/>
          <w:spacing w:val="0"/>
          <w:kern w:val="0"/>
          <w:sz w:val="32"/>
          <w:szCs w:val="32"/>
          <w:u w:val="none"/>
          <w:shd w:val="clear" w:color="auto" w:fill="FFFFFF"/>
          <w:lang w:val="en-US" w:eastAsia="zh-CN" w:bidi="ar"/>
        </w:rPr>
      </w:pPr>
      <w:r>
        <w:rPr>
          <w:rFonts w:hint="eastAsia" w:ascii="黑体" w:hAnsi="黑体" w:eastAsia="黑体" w:cs="黑体"/>
          <w:b w:val="0"/>
          <w:bCs/>
          <w:i w:val="0"/>
          <w:iCs w:val="0"/>
          <w:caps w:val="0"/>
          <w:spacing w:val="0"/>
          <w:kern w:val="0"/>
          <w:sz w:val="32"/>
          <w:szCs w:val="32"/>
          <w:shd w:val="clear" w:color="auto" w:fill="FFFFFF"/>
          <w:lang w:val="en-US" w:eastAsia="zh-CN" w:bidi="ar"/>
        </w:rPr>
        <w:t>五、</w:t>
      </w:r>
      <w:r>
        <w:rPr>
          <w:rStyle w:val="8"/>
          <w:rFonts w:hint="eastAsia" w:ascii="黑体" w:hAnsi="黑体" w:eastAsia="黑体" w:cs="黑体"/>
          <w:b w:val="0"/>
          <w:bCs/>
          <w:i w:val="0"/>
          <w:iCs w:val="0"/>
          <w:caps w:val="0"/>
          <w:spacing w:val="0"/>
          <w:kern w:val="0"/>
          <w:sz w:val="32"/>
          <w:szCs w:val="32"/>
          <w:u w:val="none"/>
          <w:shd w:val="clear" w:color="auto" w:fill="FFFFFF"/>
          <w:lang w:val="en-US" w:eastAsia="zh-CN" w:bidi="ar"/>
        </w:rPr>
        <w:t>发电厂(站)、电力调度中心和电网经营企业（1家）</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val="en-US" w:eastAsia="zh-CN"/>
        </w:rPr>
        <w:t>华能秦煤瑞金发电有限责任公司</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rPr>
          <w:rStyle w:val="8"/>
          <w:rFonts w:hint="eastAsia" w:ascii="黑体" w:hAnsi="黑体" w:eastAsia="黑体" w:cs="黑体"/>
          <w:b w:val="0"/>
          <w:bCs/>
          <w:i w:val="0"/>
          <w:iCs w:val="0"/>
          <w:caps w:val="0"/>
          <w:spacing w:val="0"/>
          <w:kern w:val="0"/>
          <w:sz w:val="32"/>
          <w:szCs w:val="32"/>
          <w:u w:val="none"/>
          <w:shd w:val="clear" w:color="auto" w:fill="FFFFFF"/>
          <w:lang w:val="en-US" w:eastAsia="zh-CN" w:bidi="ar"/>
        </w:rPr>
      </w:pPr>
      <w:r>
        <w:rPr>
          <w:rFonts w:hint="eastAsia" w:ascii="黑体" w:hAnsi="黑体" w:eastAsia="黑体" w:cs="黑体"/>
          <w:b w:val="0"/>
          <w:bCs/>
          <w:i w:val="0"/>
          <w:iCs w:val="0"/>
          <w:caps w:val="0"/>
          <w:spacing w:val="0"/>
          <w:kern w:val="0"/>
          <w:sz w:val="32"/>
          <w:szCs w:val="32"/>
          <w:shd w:val="clear" w:color="auto" w:fill="FFFFFF"/>
          <w:lang w:val="en-US" w:eastAsia="zh-CN" w:bidi="ar"/>
        </w:rPr>
        <w:t>六、</w:t>
      </w:r>
      <w:r>
        <w:rPr>
          <w:rStyle w:val="8"/>
          <w:rFonts w:hint="eastAsia" w:ascii="黑体" w:hAnsi="黑体" w:eastAsia="黑体" w:cs="黑体"/>
          <w:b w:val="0"/>
          <w:bCs/>
          <w:i w:val="0"/>
          <w:iCs w:val="0"/>
          <w:caps w:val="0"/>
          <w:spacing w:val="0"/>
          <w:kern w:val="0"/>
          <w:sz w:val="32"/>
          <w:szCs w:val="32"/>
          <w:u w:val="none"/>
          <w:shd w:val="clear" w:color="auto" w:fill="FFFFFF"/>
          <w:lang w:val="en-US" w:eastAsia="zh-CN" w:bidi="ar"/>
        </w:rPr>
        <w:t>易燃易爆化学物品的生产、充装、储存、供应、销售单位（13家）</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lang w:eastAsia="zh-CN"/>
        </w:rPr>
        <w:t>赣县强力液化气站、赣县日东液化气站、赣县液化气供应站、赣州贡源加油站、赣州洪发环保材料有限公司、赣州全盛化工贸易有限公司、赣州市中达成品油有限公司、赣州腾远钴业新材料股份有限公司、赣州同旺资源再生利用有限公司、赣州寒锐新能源科技有限公司、赣州兆恒环保科技有限公司、赣州晨泰民爆有限责任公司、赣州恒拓化工有限公司</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rPr>
          <w:rStyle w:val="8"/>
          <w:rFonts w:hint="eastAsia" w:ascii="黑体" w:hAnsi="黑体" w:eastAsia="黑体" w:cs="黑体"/>
          <w:b w:val="0"/>
          <w:bCs/>
          <w:i w:val="0"/>
          <w:iCs w:val="0"/>
          <w:caps w:val="0"/>
          <w:spacing w:val="0"/>
          <w:kern w:val="0"/>
          <w:sz w:val="32"/>
          <w:szCs w:val="32"/>
          <w:u w:val="none"/>
          <w:shd w:val="clear" w:color="auto" w:fill="FFFFFF"/>
          <w:lang w:val="en-US" w:eastAsia="zh-CN" w:bidi="ar"/>
        </w:rPr>
      </w:pPr>
      <w:r>
        <w:rPr>
          <w:rFonts w:hint="eastAsia" w:ascii="黑体" w:hAnsi="黑体" w:eastAsia="黑体" w:cs="黑体"/>
          <w:b w:val="0"/>
          <w:bCs/>
          <w:i w:val="0"/>
          <w:iCs w:val="0"/>
          <w:caps w:val="0"/>
          <w:spacing w:val="0"/>
          <w:kern w:val="0"/>
          <w:sz w:val="32"/>
          <w:szCs w:val="32"/>
          <w:shd w:val="clear" w:color="auto" w:fill="FFFFFF"/>
          <w:lang w:val="en-US" w:eastAsia="zh-CN" w:bidi="ar"/>
        </w:rPr>
        <w:t>七、</w:t>
      </w:r>
      <w:r>
        <w:rPr>
          <w:rStyle w:val="8"/>
          <w:rFonts w:hint="eastAsia" w:ascii="黑体" w:hAnsi="黑体" w:eastAsia="黑体" w:cs="黑体"/>
          <w:b w:val="0"/>
          <w:bCs/>
          <w:i w:val="0"/>
          <w:iCs w:val="0"/>
          <w:caps w:val="0"/>
          <w:spacing w:val="0"/>
          <w:kern w:val="0"/>
          <w:sz w:val="32"/>
          <w:szCs w:val="32"/>
          <w:u w:val="none"/>
          <w:shd w:val="clear" w:color="auto" w:fill="FFFFFF"/>
          <w:lang w:val="en-US" w:eastAsia="zh-CN" w:bidi="ar"/>
        </w:rPr>
        <w:t>生产加工企业、仓储物流企业（11家）</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lang w:eastAsia="zh-CN"/>
        </w:rPr>
      </w:pPr>
      <w:r>
        <w:rPr>
          <w:rFonts w:hint="eastAsia"/>
          <w:lang w:eastAsia="zh-CN"/>
        </w:rPr>
        <w:t>赣州澳丽尔化妆品有限公司、赣州鑫业工艺有限公司、广州森仕时装(赣州)有限公司、江西比布莱服装服饰有限公司、江西省狄卡威服饰有限公司、江西省高新超越精密电子有限公司、赣州艾迩法服饰有限公司、萬美皮革（江西）有限公司、赣州伊蔻智能科技有限公司、赣州鑫鑫达缝制设备有限公司、赣州珐玛珈智能设备有限公司</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Style w:val="8"/>
          <w:rFonts w:hint="eastAsia" w:ascii="黑体" w:hAnsi="黑体" w:eastAsia="黑体" w:cs="黑体"/>
          <w:b w:val="0"/>
          <w:bCs/>
          <w:i w:val="0"/>
          <w:iCs w:val="0"/>
          <w:caps w:val="0"/>
          <w:spacing w:val="0"/>
          <w:kern w:val="0"/>
          <w:sz w:val="32"/>
          <w:szCs w:val="32"/>
          <w:u w:val="none"/>
          <w:shd w:val="clear" w:color="auto" w:fill="FFFFFF"/>
          <w:lang w:val="en-US" w:eastAsia="zh-CN" w:bidi="ar"/>
        </w:rPr>
      </w:pPr>
      <w:r>
        <w:rPr>
          <w:rStyle w:val="8"/>
          <w:rFonts w:hint="eastAsia" w:ascii="黑体" w:hAnsi="黑体" w:eastAsia="黑体" w:cs="黑体"/>
          <w:b w:val="0"/>
          <w:bCs/>
          <w:i w:val="0"/>
          <w:iCs w:val="0"/>
          <w:caps w:val="0"/>
          <w:spacing w:val="0"/>
          <w:kern w:val="0"/>
          <w:sz w:val="32"/>
          <w:szCs w:val="32"/>
          <w:u w:val="none"/>
          <w:shd w:val="clear" w:color="auto" w:fill="FFFFFF"/>
          <w:lang w:val="en-US" w:eastAsia="zh-CN" w:bidi="ar"/>
        </w:rPr>
        <w:t>八、重要的科研单位（1家）</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rPr>
      </w:pPr>
      <w:r>
        <w:rPr>
          <w:rFonts w:hint="eastAsia"/>
          <w:lang w:eastAsia="zh-CN"/>
        </w:rPr>
        <w:t>中国科学院赣江创新研究院</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60" w:lineRule="exact"/>
        <w:ind w:left="0" w:leftChars="0" w:firstLine="640" w:firstLineChars="200"/>
        <w:jc w:val="left"/>
        <w:textAlignment w:val="auto"/>
        <w:rPr>
          <w:rStyle w:val="8"/>
          <w:rFonts w:hint="eastAsia" w:ascii="黑体" w:hAnsi="黑体" w:eastAsia="黑体" w:cs="黑体"/>
          <w:b w:val="0"/>
          <w:bCs/>
          <w:i w:val="0"/>
          <w:iCs w:val="0"/>
          <w:caps w:val="0"/>
          <w:spacing w:val="0"/>
          <w:kern w:val="0"/>
          <w:sz w:val="32"/>
          <w:szCs w:val="32"/>
          <w:u w:val="none"/>
          <w:shd w:val="clear" w:color="auto" w:fill="FFFFFF"/>
          <w:lang w:val="en-US" w:eastAsia="zh-CN" w:bidi="ar"/>
        </w:rPr>
      </w:pPr>
      <w:r>
        <w:rPr>
          <w:rStyle w:val="8"/>
          <w:rFonts w:hint="eastAsia" w:ascii="黑体" w:hAnsi="黑体" w:eastAsia="黑体" w:cs="黑体"/>
          <w:b w:val="0"/>
          <w:bCs/>
          <w:i w:val="0"/>
          <w:iCs w:val="0"/>
          <w:caps w:val="0"/>
          <w:spacing w:val="0"/>
          <w:kern w:val="0"/>
          <w:sz w:val="32"/>
          <w:szCs w:val="32"/>
          <w:u w:val="none"/>
          <w:shd w:val="clear" w:color="auto" w:fill="FFFFFF"/>
          <w:lang w:val="en-US" w:eastAsia="zh-CN" w:bidi="ar"/>
        </w:rPr>
        <w:t>其他发生火灾可能性较大以及一旦发生火灾可能造成重大人身伤亡或者财产损失的单位（31家）</w:t>
      </w:r>
    </w:p>
    <w:p>
      <w:pPr>
        <w:pStyle w:val="2"/>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lang w:eastAsia="zh-CN"/>
        </w:rPr>
      </w:pPr>
      <w:r>
        <w:rPr>
          <w:rFonts w:hint="eastAsia"/>
          <w:lang w:eastAsia="zh-CN"/>
        </w:rPr>
        <w:t>中央储备粮赣州直属库有限公司赣县分公司、赣州市赣县区粮食储备库、赣州稀土友力科技开发有限公司、江西浩金欧博环境科技有限公司、江西粤磁稀土新材料科技有限公司、谱赛科（江西）生物技术有限公司、赣州吉锐新能源科技股份有限公司、美平电器制品（赣州）有限公司、赣州恩菲环保能源有限公司、赣州市赣县区人才发展有限公司、江西汉驱智能科技有限公司、江西嘉圆磁电科技有限公司、赣州朗固新材料科技有限公司、赣州吉锐新能源科技有限公司、赣州迪建新能源有限公司、赣州诚正稀土新材料股份有限公司、赣州奥润吉新材料有限公司、赣州天文磁业有限公司、赣州正和磁业有限公司、赣州锐科合金材料有限公司、赣州兮泓永磁技术有限公司、赣州海龙钨钼有限公司、赣州力赛科新技术有限公司、赣州华茂钨材料有</w:t>
      </w:r>
      <w:bookmarkStart w:id="0" w:name="_GoBack"/>
      <w:bookmarkEnd w:id="0"/>
      <w:r>
        <w:rPr>
          <w:rFonts w:hint="eastAsia"/>
          <w:lang w:eastAsia="zh-CN"/>
        </w:rPr>
        <w:t>限公司、赣州福默斯科技有限公司、赣州腾驰新能源材料技术有限公司、赣州市智鑫矿业有限公司、赣州康晋电气设备有限公司、赣州安佑生物科技有限公司、赣州市全标生物科技有限公司、赣州嘉通磁电制品有限公司</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大标宋简体" w:cs="Times New Roman"/>
          <w:sz w:val="44"/>
          <w:szCs w:val="44"/>
          <w:lang w:val="en-US" w:eastAsia="zh-CN"/>
        </w:rPr>
      </w:pPr>
    </w:p>
    <w:sectPr>
      <w:pgSz w:w="11906" w:h="16838"/>
      <w:pgMar w:top="1417" w:right="1417" w:bottom="1417" w:left="141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CF3713"/>
    <w:multiLevelType w:val="singleLevel"/>
    <w:tmpl w:val="F9CF3713"/>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hNjZmMDQ4MDJjNDBlNGQwYTdlNWUzMjNmMmQ0ZTEifQ=="/>
  </w:docVars>
  <w:rsids>
    <w:rsidRoot w:val="11FD1BD0"/>
    <w:rsid w:val="11FD1BD0"/>
    <w:rsid w:val="127D43FD"/>
    <w:rsid w:val="27C161F0"/>
    <w:rsid w:val="2B785EA6"/>
    <w:rsid w:val="2D31618A"/>
    <w:rsid w:val="3D9C100E"/>
    <w:rsid w:val="7E2F7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semiHidden/>
    <w:qFormat/>
    <w:uiPriority w:val="0"/>
    <w:rPr>
      <w:rFonts w:eastAsia="仿宋_GB2312"/>
      <w:sz w:val="32"/>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0"/>
    <w:rPr>
      <w:b/>
    </w:rPr>
  </w:style>
  <w:style w:type="paragraph" w:customStyle="1" w:styleId="9">
    <w:name w:val="BodyText"/>
    <w:basedOn w:val="1"/>
    <w:autoRedefine/>
    <w:qFormat/>
    <w:uiPriority w:val="0"/>
    <w:pPr>
      <w:spacing w:after="120"/>
      <w:textAlignment w:val="baseline"/>
    </w:pPr>
    <w:rPr>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2024-03-29T03:22:00Z</dcterms:created>
  <dc:creator>wbj</dc:creator>
  <cp:lastModifiedBy>安</cp:lastModifiedBy>
  <dcterms:modified xsi:type="dcterms:W3CDTF">2024-03-29T11:05:17Z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73819A2E687A4AD58467E5A9F3AD93D6_13</vt:lpwstr>
  </property>
</Properties>
</file>